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71E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lang w:val="en-US" w:eastAsia="zh-CN"/>
        </w:rPr>
      </w:pPr>
      <w:bookmarkStart w:id="0" w:name="_GoBack"/>
      <w:bookmarkEnd w:id="0"/>
    </w:p>
    <w:p w14:paraId="003A9C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广安市基本医疗保险门诊慢特病管理</w:t>
      </w:r>
    </w:p>
    <w:p w14:paraId="0D6CA2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实施细则</w:t>
      </w:r>
    </w:p>
    <w:p w14:paraId="33F7A3CA">
      <w:pPr>
        <w:keepNext w:val="0"/>
        <w:keepLines w:val="0"/>
        <w:pageBreakBefore w:val="0"/>
        <w:widowControl w:val="0"/>
        <w:kinsoku/>
        <w:wordWrap/>
        <w:overflowPunct/>
        <w:topLinePunct w:val="0"/>
        <w:autoSpaceDE/>
        <w:autoSpaceDN/>
        <w:bidi w:val="0"/>
        <w:snapToGrid w:val="0"/>
        <w:spacing w:line="590" w:lineRule="exact"/>
        <w:ind w:firstLine="663" w:firstLineChars="200"/>
        <w:jc w:val="both"/>
        <w:textAlignment w:val="auto"/>
        <w:rPr>
          <w:rFonts w:hint="eastAsia" w:ascii="Times New Roman" w:hAnsi="Times New Roman" w:eastAsia="方正仿宋_GBK" w:cs="方正仿宋_GBK"/>
          <w:b/>
          <w:bCs/>
          <w:snapToGrid w:val="0"/>
          <w:color w:val="000000"/>
          <w:sz w:val="33"/>
          <w:szCs w:val="33"/>
          <w:u w:val="none"/>
        </w:rPr>
      </w:pPr>
    </w:p>
    <w:p w14:paraId="2D0F85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right="0"/>
        <w:jc w:val="center"/>
        <w:textAlignment w:val="auto"/>
        <w:rPr>
          <w:rFonts w:hint="eastAsia" w:ascii="Times New Roman" w:hAnsi="Times New Roman" w:eastAsia="方正黑体_GBK" w:cs="方正黑体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黑体_GBK" w:cs="方正黑体_GBK"/>
          <w:i w:val="0"/>
          <w:iCs w:val="0"/>
          <w:caps w:val="0"/>
          <w:color w:val="000000"/>
          <w:spacing w:val="0"/>
          <w:kern w:val="0"/>
          <w:sz w:val="33"/>
          <w:szCs w:val="33"/>
          <w:u w:val="none"/>
          <w:shd w:val="clear" w:color="auto" w:fill="FFFFFF"/>
          <w:lang w:val="en-US" w:eastAsia="zh-CN" w:bidi="ar"/>
        </w:rPr>
        <w:t>第一章  总  则</w:t>
      </w:r>
    </w:p>
    <w:p w14:paraId="0B591B57">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第一条</w:t>
      </w:r>
      <w:r>
        <w:rPr>
          <w:rFonts w:hint="eastAsia" w:ascii="Times New Roman" w:hAnsi="Times New Roman" w:eastAsia="方正仿宋_GBK" w:cs="方正仿宋_GBK"/>
          <w:snapToGrid w:val="0"/>
          <w:color w:val="000000"/>
          <w:sz w:val="33"/>
          <w:szCs w:val="33"/>
          <w:u w:val="none"/>
        </w:rPr>
        <w:t xml:space="preserve">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为保障门诊慢特病参保人员的基本医疗需求，加强和规范全市基本医疗保险门诊慢特病管理，按照《四川省人民政府办公厅关于推进基本医疗保险省级统筹的意见》（川办发〔2023〕38号）和《四川省医疗保障局 四川省财政厅关于规范全省基本医疗保险门诊慢特病保障政策的通知》（川医保规〔2024〕11号）等文件要求，结合我市实际，制定《广安市基本医疗保险门诊慢特病管理实施细则》（以下简称《细则》）。</w:t>
      </w:r>
    </w:p>
    <w:p w14:paraId="1E56339D">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第二条</w:t>
      </w:r>
      <w:r>
        <w:rPr>
          <w:rFonts w:hint="eastAsia" w:ascii="Times New Roman" w:hAnsi="Times New Roman" w:eastAsia="方正仿宋_GBK" w:cs="方正仿宋_GBK"/>
          <w:snapToGrid w:val="0"/>
          <w:color w:val="000000"/>
          <w:sz w:val="33"/>
          <w:szCs w:val="33"/>
          <w:u w:val="none"/>
        </w:rPr>
        <w:t xml:space="preserve">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本《细则》所称门诊慢特病是指病情相对稳定，需长期或终身在门诊治疗并纳入我市基本医疗保险统筹基金支付范围的慢性病、特殊疾病。</w:t>
      </w:r>
    </w:p>
    <w:p w14:paraId="52FD1451">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门诊慢特病人员是指参加我市基本医疗保险，所患疾病符合《细则》规定的病种范围，自愿申请并经认定合格后可享受门诊慢特病待遇的人员。</w:t>
      </w:r>
    </w:p>
    <w:p w14:paraId="23E5CFE8">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w w:val="98"/>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 xml:space="preserve">第三条 </w:t>
      </w:r>
      <w:r>
        <w:rPr>
          <w:rFonts w:hint="eastAsia" w:ascii="Times New Roman" w:hAnsi="Times New Roman" w:eastAsia="方正仿宋_GBK" w:cs="方正仿宋_GBK"/>
          <w:i w:val="0"/>
          <w:iCs w:val="0"/>
          <w:caps w:val="0"/>
          <w:color w:val="000000"/>
          <w:spacing w:val="-6"/>
          <w:kern w:val="0"/>
          <w:sz w:val="33"/>
          <w:szCs w:val="33"/>
          <w:u w:val="none"/>
          <w:shd w:val="clear" w:color="auto" w:fill="FFFFFF"/>
          <w:lang w:val="en-US" w:eastAsia="zh-CN" w:bidi="ar"/>
        </w:rPr>
        <w:t>门诊慢特病的认定、治疗和管理应遵循以下原则：</w:t>
      </w:r>
    </w:p>
    <w:p w14:paraId="4208CA34">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（一）坚持保障基本原则。结合医保基金支撑能力、参保人员负担水平及诊疗技术发展等因素，确定基本医疗保障水平并动态调整。</w:t>
      </w:r>
    </w:p>
    <w:p w14:paraId="5045F42B">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（二）坚持规范统一原则。门诊慢特病病种名称、认定依据、支付范围及待遇保障等按照国家、省级规范化管理要求规范统一。</w:t>
      </w:r>
    </w:p>
    <w:p w14:paraId="2EF4F517">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（三）坚持有效衔接原则。与普通门诊统筹、高血压糖尿病门诊用药保障、单行支付药品和高值药品等相关政策有效衔接，实施综合保障。</w:t>
      </w:r>
    </w:p>
    <w:p w14:paraId="5303E054">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snapToGrid w:val="0"/>
          <w:color w:val="000000"/>
          <w:sz w:val="33"/>
          <w:szCs w:val="33"/>
          <w:u w:val="none"/>
        </w:rPr>
      </w:pPr>
    </w:p>
    <w:p w14:paraId="6A5B41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right="0"/>
        <w:jc w:val="center"/>
        <w:textAlignment w:val="auto"/>
        <w:rPr>
          <w:rFonts w:hint="eastAsia" w:ascii="Times New Roman" w:hAnsi="Times New Roman" w:eastAsia="方正黑体_GBK" w:cs="方正黑体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黑体_GBK" w:cs="方正黑体_GBK"/>
          <w:i w:val="0"/>
          <w:iCs w:val="0"/>
          <w:caps w:val="0"/>
          <w:color w:val="000000"/>
          <w:spacing w:val="0"/>
          <w:kern w:val="0"/>
          <w:sz w:val="33"/>
          <w:szCs w:val="33"/>
          <w:u w:val="none"/>
          <w:shd w:val="clear" w:color="auto" w:fill="FFFFFF"/>
          <w:lang w:val="en-US" w:eastAsia="zh-CN" w:bidi="ar"/>
        </w:rPr>
        <w:t>第二章  病种范围</w:t>
      </w:r>
    </w:p>
    <w:p w14:paraId="5B8B2DA7">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6"/>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第四条</w:t>
      </w:r>
      <w:r>
        <w:rPr>
          <w:rFonts w:hint="eastAsia" w:ascii="Times New Roman" w:hAnsi="Times New Roman" w:eastAsia="方正仿宋_GBK" w:cs="方正仿宋_GBK"/>
          <w:snapToGrid w:val="0"/>
          <w:color w:val="000000"/>
          <w:sz w:val="33"/>
          <w:szCs w:val="33"/>
          <w:u w:val="none"/>
        </w:rPr>
        <w:t xml:space="preserve"> </w:t>
      </w:r>
      <w:r>
        <w:rPr>
          <w:rFonts w:hint="eastAsia" w:ascii="Times New Roman" w:hAnsi="Times New Roman" w:eastAsia="方正仿宋_GBK" w:cs="方正仿宋_GBK"/>
          <w:i w:val="0"/>
          <w:iCs w:val="0"/>
          <w:caps w:val="0"/>
          <w:color w:val="000000"/>
          <w:spacing w:val="-6"/>
          <w:kern w:val="0"/>
          <w:sz w:val="33"/>
          <w:szCs w:val="33"/>
          <w:u w:val="none"/>
          <w:shd w:val="clear" w:color="auto" w:fill="FFFFFF"/>
          <w:lang w:val="en-US" w:eastAsia="zh-CN" w:bidi="ar"/>
        </w:rPr>
        <w:t>按照基本医疗保险省级统筹及门诊慢特病管理相关要求，结合广安实际，调整基本医疗保险门诊慢特病保障病种范围，执行省级文件规定的病种范围、名称、编码。</w:t>
      </w:r>
    </w:p>
    <w:p w14:paraId="634401CC">
      <w:pPr>
        <w:keepNext w:val="0"/>
        <w:keepLines w:val="0"/>
        <w:pageBreakBefore w:val="0"/>
        <w:widowControl w:val="0"/>
        <w:kinsoku/>
        <w:wordWrap/>
        <w:overflowPunct/>
        <w:topLinePunct w:val="0"/>
        <w:autoSpaceDE/>
        <w:autoSpaceDN/>
        <w:bidi w:val="0"/>
        <w:snapToGrid w:val="0"/>
        <w:spacing w:line="590" w:lineRule="exact"/>
        <w:ind w:firstLine="636" w:firstLineChars="200"/>
        <w:jc w:val="both"/>
        <w:textAlignment w:val="auto"/>
        <w:rPr>
          <w:rFonts w:hint="eastAsia" w:ascii="Times New Roman" w:hAnsi="Times New Roman" w:eastAsia="方正仿宋_GBK" w:cs="方正仿宋_GBK"/>
          <w:i w:val="0"/>
          <w:iCs w:val="0"/>
          <w:caps w:val="0"/>
          <w:color w:val="000000"/>
          <w:spacing w:val="-6"/>
          <w:kern w:val="0"/>
          <w:sz w:val="33"/>
          <w:szCs w:val="33"/>
          <w:u w:val="none"/>
          <w:shd w:val="clear" w:color="auto" w:fill="FFFFFF"/>
          <w:lang w:val="en-US" w:eastAsia="zh-CN" w:bidi="ar"/>
        </w:rPr>
      </w:pPr>
      <w:r>
        <w:rPr>
          <w:rFonts w:hint="eastAsia" w:ascii="Times New Roman" w:hAnsi="Times New Roman" w:eastAsia="方正仿宋_GBK" w:cs="方正仿宋_GBK"/>
          <w:i w:val="0"/>
          <w:iCs w:val="0"/>
          <w:caps w:val="0"/>
          <w:color w:val="000000"/>
          <w:spacing w:val="-6"/>
          <w:kern w:val="0"/>
          <w:sz w:val="33"/>
          <w:szCs w:val="33"/>
          <w:u w:val="none"/>
          <w:shd w:val="clear" w:color="auto" w:fill="FFFFFF"/>
          <w:lang w:val="en-US" w:eastAsia="zh-CN" w:bidi="ar"/>
        </w:rPr>
        <w:t>将诊断明确且主要依赖药物在门诊长期治疗的33种疾病纳入门诊慢性病保障范围，将病情稳定后可在门诊治疗的29种疾病纳入门诊特殊疾病保障范围（具体病种目录见附件）。</w:t>
      </w:r>
    </w:p>
    <w:p w14:paraId="5B6918E3">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6"/>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 xml:space="preserve">第五条 </w:t>
      </w:r>
      <w:r>
        <w:rPr>
          <w:rFonts w:hint="eastAsia" w:ascii="Times New Roman" w:hAnsi="Times New Roman" w:eastAsia="方正仿宋_GBK" w:cs="方正仿宋_GBK"/>
          <w:i w:val="0"/>
          <w:iCs w:val="0"/>
          <w:caps w:val="0"/>
          <w:color w:val="000000"/>
          <w:spacing w:val="-6"/>
          <w:kern w:val="0"/>
          <w:sz w:val="33"/>
          <w:szCs w:val="33"/>
          <w:u w:val="none"/>
          <w:shd w:val="clear" w:color="auto" w:fill="FFFFFF"/>
          <w:lang w:val="en-US" w:eastAsia="zh-CN" w:bidi="ar"/>
        </w:rPr>
        <w:t>市级医保部门、财政部门可根据全省基本医疗保险门诊慢特病病种库管理情况及参保人员疾病谱、医保基金支撑能力等，对门诊慢特病的病种、待遇标准等适时进行调整。</w:t>
      </w:r>
    </w:p>
    <w:p w14:paraId="5CF3A333">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snapToGrid w:val="0"/>
          <w:color w:val="000000"/>
          <w:sz w:val="33"/>
          <w:szCs w:val="33"/>
          <w:u w:val="none"/>
        </w:rPr>
      </w:pPr>
    </w:p>
    <w:p w14:paraId="1A45C7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right="0"/>
        <w:jc w:val="center"/>
        <w:textAlignment w:val="auto"/>
        <w:rPr>
          <w:rFonts w:hint="eastAsia" w:ascii="Times New Roman" w:hAnsi="Times New Roman" w:eastAsia="方正黑体_GBK" w:cs="方正黑体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黑体_GBK" w:cs="方正黑体_GBK"/>
          <w:i w:val="0"/>
          <w:iCs w:val="0"/>
          <w:caps w:val="0"/>
          <w:color w:val="000000"/>
          <w:spacing w:val="0"/>
          <w:kern w:val="0"/>
          <w:sz w:val="33"/>
          <w:szCs w:val="33"/>
          <w:u w:val="none"/>
          <w:shd w:val="clear" w:color="auto" w:fill="FFFFFF"/>
          <w:lang w:val="en-US" w:eastAsia="zh-CN" w:bidi="ar"/>
        </w:rPr>
        <w:t>第三章  认定管理</w:t>
      </w:r>
    </w:p>
    <w:p w14:paraId="73856257">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6"/>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第六条</w:t>
      </w:r>
      <w:r>
        <w:rPr>
          <w:rFonts w:hint="eastAsia" w:ascii="Times New Roman" w:hAnsi="Times New Roman" w:eastAsia="方正仿宋_GBK" w:cs="方正仿宋_GBK"/>
          <w:snapToGrid w:val="0"/>
          <w:color w:val="000000"/>
          <w:sz w:val="33"/>
          <w:szCs w:val="33"/>
          <w:u w:val="none"/>
        </w:rPr>
        <w:t xml:space="preserve"> </w:t>
      </w:r>
      <w:r>
        <w:rPr>
          <w:rFonts w:hint="eastAsia" w:ascii="Times New Roman" w:hAnsi="Times New Roman" w:eastAsia="方正仿宋_GBK" w:cs="方正仿宋_GBK"/>
          <w:i w:val="0"/>
          <w:iCs w:val="0"/>
          <w:caps w:val="0"/>
          <w:color w:val="000000"/>
          <w:spacing w:val="-6"/>
          <w:kern w:val="0"/>
          <w:sz w:val="33"/>
          <w:szCs w:val="33"/>
          <w:u w:val="none"/>
          <w:shd w:val="clear" w:color="auto" w:fill="FFFFFF"/>
          <w:lang w:val="en-US" w:eastAsia="zh-CN" w:bidi="ar"/>
        </w:rPr>
        <w:t>门诊慢特病认定是指认定机构根据医学诊断标准，确认申报门诊慢特病人员能否纳入门诊慢特病管理的行为。</w:t>
      </w:r>
    </w:p>
    <w:p w14:paraId="20EE07B9">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第七条</w:t>
      </w:r>
      <w:r>
        <w:rPr>
          <w:rFonts w:hint="eastAsia" w:ascii="Times New Roman" w:hAnsi="Times New Roman" w:eastAsia="方正仿宋_GBK" w:cs="方正仿宋_GBK"/>
          <w:b/>
          <w:bCs/>
          <w:i w:val="0"/>
          <w:iCs w:val="0"/>
          <w:caps w:val="0"/>
          <w:color w:val="000000"/>
          <w:spacing w:val="0"/>
          <w:kern w:val="0"/>
          <w:sz w:val="33"/>
          <w:szCs w:val="33"/>
          <w:u w:val="none"/>
          <w:shd w:val="clear" w:color="auto" w:fill="FFFFFF"/>
          <w:lang w:val="en-US" w:eastAsia="zh-CN" w:bidi="ar"/>
        </w:rPr>
        <w:t xml:space="preserve">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门诊慢特病的认定依据、认定材料、复审周期等按照全省统一标准执行。</w:t>
      </w:r>
    </w:p>
    <w:p w14:paraId="74116439">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 xml:space="preserve">第八条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医保经办机构可将门诊慢特病认定工作下沉到辖区符合条件的二级及以上定点医疗机构办理。参保人员向参保地认定机构提供符合规定的二级及以上定点医疗机构检查报告、病历及病情诊断证明书等资料，符合认定条件的纳入门诊慢特病保障范围。</w:t>
      </w:r>
    </w:p>
    <w:p w14:paraId="1DF3DB6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90" w:lineRule="exact"/>
        <w:ind w:left="0" w:right="0"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 xml:space="preserve">第九条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对临床可治愈的门诊慢特病病种设置认定有效期，有效期满需继续治疗的，应重新申请认定，符合条件的继续享受待遇保障，不符合条件的按规定退出。原纳入我市门诊慢特病管理的病种，已认定的不再重新认定，按规定继续享受待遇，与《细则》明确的门诊慢特病病种名称不一致的，按《细则》明确的病种名称对应管理。</w:t>
      </w:r>
    </w:p>
    <w:p w14:paraId="427D9DCC">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第十条</w:t>
      </w:r>
      <w:r>
        <w:rPr>
          <w:rFonts w:hint="eastAsia" w:ascii="Times New Roman" w:hAnsi="Times New Roman" w:eastAsia="方正仿宋_GBK" w:cs="方正仿宋_GBK"/>
          <w:snapToGrid w:val="0"/>
          <w:color w:val="000000"/>
          <w:sz w:val="33"/>
          <w:szCs w:val="33"/>
          <w:u w:val="none"/>
        </w:rPr>
        <w:t xml:space="preserve">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省内其他地区与广安市一致的门诊慢特病病种，省内异地就医人员可在就医地按要求进行认定，认定结果省内互认。</w:t>
      </w:r>
    </w:p>
    <w:p w14:paraId="17DBC8A6">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snapToGrid w:val="0"/>
          <w:color w:val="000000"/>
          <w:sz w:val="33"/>
          <w:szCs w:val="33"/>
          <w:u w:val="none"/>
        </w:rPr>
      </w:pPr>
    </w:p>
    <w:p w14:paraId="146DBA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right="0"/>
        <w:jc w:val="center"/>
        <w:textAlignment w:val="auto"/>
        <w:rPr>
          <w:rFonts w:hint="eastAsia" w:ascii="Times New Roman" w:hAnsi="Times New Roman" w:eastAsia="方正黑体_GBK" w:cs="方正黑体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黑体_GBK" w:cs="方正黑体_GBK"/>
          <w:i w:val="0"/>
          <w:iCs w:val="0"/>
          <w:caps w:val="0"/>
          <w:color w:val="000000"/>
          <w:spacing w:val="0"/>
          <w:kern w:val="0"/>
          <w:sz w:val="33"/>
          <w:szCs w:val="33"/>
          <w:u w:val="none"/>
          <w:shd w:val="clear" w:color="auto" w:fill="FFFFFF"/>
          <w:lang w:val="en-US" w:eastAsia="zh-CN" w:bidi="ar"/>
        </w:rPr>
        <w:t>第四章  待遇管理</w:t>
      </w:r>
    </w:p>
    <w:p w14:paraId="1CCA591C">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snapToGrid w:val="0"/>
          <w:color w:val="000000"/>
          <w:sz w:val="33"/>
          <w:szCs w:val="33"/>
          <w:u w:val="none"/>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第十一条</w:t>
      </w:r>
      <w:r>
        <w:rPr>
          <w:rFonts w:hint="eastAsia" w:ascii="Times New Roman" w:hAnsi="Times New Roman" w:eastAsia="方正仿宋_GBK" w:cs="方正仿宋_GBK"/>
          <w:snapToGrid w:val="0"/>
          <w:color w:val="000000"/>
          <w:sz w:val="33"/>
          <w:szCs w:val="33"/>
          <w:u w:val="none"/>
        </w:rPr>
        <w:t xml:space="preserve">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纳入我市门诊慢特病管理的参保患者，在符合条件的定点医疗机构诊治已认定病种发生的门诊就医购药费用，按规定纳入门诊慢特病统筹基金支付范围。</w:t>
      </w:r>
      <w:r>
        <w:rPr>
          <w:rFonts w:hint="eastAsia" w:ascii="Times New Roman" w:hAnsi="Times New Roman" w:eastAsia="方正仿宋_GBK" w:cs="方正仿宋_GBK"/>
          <w:snapToGrid w:val="0"/>
          <w:color w:val="000000"/>
          <w:sz w:val="33"/>
          <w:szCs w:val="33"/>
          <w:u w:val="none"/>
          <w:lang w:val="en-US" w:eastAsia="zh-CN"/>
        </w:rPr>
        <w:t xml:space="preserve"> </w:t>
      </w:r>
    </w:p>
    <w:p w14:paraId="63385476">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第十二条</w:t>
      </w:r>
      <w:r>
        <w:rPr>
          <w:rFonts w:hint="eastAsia" w:ascii="Times New Roman" w:hAnsi="Times New Roman" w:eastAsia="方正仿宋_GBK" w:cs="方正仿宋_GBK"/>
          <w:b/>
          <w:bCs/>
          <w:i w:val="0"/>
          <w:iCs w:val="0"/>
          <w:caps w:val="0"/>
          <w:color w:val="000000"/>
          <w:spacing w:val="0"/>
          <w:kern w:val="0"/>
          <w:sz w:val="33"/>
          <w:szCs w:val="33"/>
          <w:u w:val="none"/>
          <w:shd w:val="clear" w:color="auto" w:fill="FFFFFF"/>
          <w:lang w:val="en-US" w:eastAsia="zh-CN" w:bidi="ar"/>
        </w:rPr>
        <w:t xml:space="preserve">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门诊慢特病统筹基金支付范围需符合临床诊疗规范以及国家和我省基本医疗保险药品目录、诊疗服务项目、医用耗材规定范围及标准。不符合门诊慢特病临床诊疗规范的其他医疗费用，不纳入支付范围。纳入医保单行支付药品和高值药品的，不纳入门诊慢特病费用保障范围，按单行支付药品和高值药品有关政策规定执行。</w:t>
      </w:r>
    </w:p>
    <w:p w14:paraId="4C44EC2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90" w:lineRule="exact"/>
        <w:ind w:left="0" w:right="0" w:firstLine="660" w:firstLineChars="200"/>
        <w:jc w:val="both"/>
        <w:textAlignment w:val="auto"/>
        <w:rPr>
          <w:rFonts w:hint="eastAsia" w:ascii="Times New Roman" w:hAnsi="Times New Roman" w:eastAsia="方正仿宋_GBK" w:cs="方正仿宋_GBK"/>
          <w:bCs/>
          <w:snapToGrid w:val="0"/>
          <w:color w:val="000000"/>
          <w:sz w:val="33"/>
          <w:szCs w:val="33"/>
          <w:u w:val="none"/>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第十三条</w:t>
      </w:r>
      <w:r>
        <w:rPr>
          <w:rFonts w:hint="eastAsia" w:ascii="Times New Roman" w:hAnsi="Times New Roman" w:eastAsia="方正仿宋_GBK" w:cs="方正仿宋_GBK"/>
          <w:snapToGrid w:val="0"/>
          <w:color w:val="000000"/>
          <w:sz w:val="33"/>
          <w:szCs w:val="33"/>
          <w:u w:val="none"/>
          <w:lang w:val="en-US" w:eastAsia="zh-CN"/>
        </w:rPr>
        <w:t xml:space="preserve">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根据门诊慢性病、特殊疾病的病种类别及职工基本医疗保险、城乡居民基本医疗保险险种类别，分类确定待遇保障水平。医疗费用实行按比例支付和最高支付限额控制。</w:t>
      </w:r>
    </w:p>
    <w:p w14:paraId="2008EE2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90" w:lineRule="exact"/>
        <w:ind w:left="0" w:right="0"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一个医保统筹年度内，参加职工医保的门诊慢特病人员发生的治疗该类疾病的门诊医疗费用，符合医保基金支付范围的部分，不设起付线，统筹基金支付比例为在职人员86%、退休人员90%，年度支付限额：患慢性病一种的为1000元、患慢性病两种及以上的为1500元、患特殊疾病一种的为5000元、患特殊疾病两种及以上的为10000元、同时患慢性病一种和特殊疾病一种的为6000元、同时患慢性病两种及以上和特殊疾病一种的为6500元、同时患慢性病一种和特殊疾病两种及以上的为11000元、同时患慢性病两种及以上和特殊疾病两种及以上的为11500元。</w:t>
      </w:r>
    </w:p>
    <w:p w14:paraId="1D2B48A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90" w:lineRule="exact"/>
        <w:ind w:left="0" w:right="0"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一个医保统筹年度内，参加城乡居民医保的门诊慢特病人员发生的治疗该类疾病的门诊医疗费用，符合医保基金支付范围的部分，不设起付线，统筹基金支付比例为慢性病75%、特殊疾病85%，年度支付限额：患慢性病一种及以上的为1000元、患特殊疾病一种及以上的为5000元、同时患慢性病一种及以上和特殊疾病一种及以上的为6000元。</w:t>
      </w:r>
    </w:p>
    <w:p w14:paraId="728C1F1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90" w:lineRule="exact"/>
        <w:ind w:left="0" w:right="0"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纳入恶性肿瘤门诊治疗、器官移植抗排异治疗两类病种管理的参保患者，发生的治疗该类疾病的门诊医疗费用，符合医保基金支付范围的部分，不设起付线，统筹基金支付比例和年度支付限额按我市住院政策执行。《关于慢性肾功能衰竭患者门诊透析费用报销等有关事项的通知》（广安人社发〔2018〕8号）中癌症患者门诊放化疗、器官移植患者门诊抗排异药物治疗有关政策不再执行。</w:t>
      </w:r>
    </w:p>
    <w:p w14:paraId="13AFB58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90" w:lineRule="exact"/>
        <w:ind w:left="0" w:right="0"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纳入慢性肾功能衰竭透析治疗病种管理的参保患者，费用报销按《关于慢性肾功能衰竭患者门诊透析费用报销等有关事项的通知》（广安人社发〔2018〕8号）、《关于慢性肾功能衰竭、恶性肿瘤等患者医疗费用报销有关事项的补充通知》（广安人社发〔2018〕28号）执行。</w:t>
      </w:r>
    </w:p>
    <w:p w14:paraId="1215E32B">
      <w:pPr>
        <w:keepNext w:val="0"/>
        <w:keepLines w:val="0"/>
        <w:pageBreakBefore w:val="0"/>
        <w:widowControl w:val="0"/>
        <w:numPr>
          <w:ilvl w:val="0"/>
          <w:numId w:val="0"/>
        </w:numPr>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b/>
          <w:bCs/>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参保患者从慢性病发展成特殊疾病并认定合格的，年度支付限额按特殊疾病执行。</w:t>
      </w:r>
    </w:p>
    <w:p w14:paraId="059CB7E8">
      <w:pPr>
        <w:keepNext w:val="0"/>
        <w:keepLines w:val="0"/>
        <w:pageBreakBefore w:val="0"/>
        <w:widowControl w:val="0"/>
        <w:numPr>
          <w:ilvl w:val="0"/>
          <w:numId w:val="0"/>
        </w:numPr>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第十四条</w:t>
      </w:r>
      <w:r>
        <w:rPr>
          <w:rFonts w:hint="eastAsia" w:ascii="Times New Roman" w:hAnsi="Times New Roman" w:eastAsia="方正仿宋_GBK" w:cs="方正仿宋_GBK"/>
          <w:snapToGrid w:val="0"/>
          <w:color w:val="000000"/>
          <w:sz w:val="33"/>
          <w:szCs w:val="33"/>
          <w:u w:val="none"/>
          <w:lang w:val="en-US" w:eastAsia="zh-CN"/>
        </w:rPr>
        <w:t xml:space="preserve">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认定符合门诊慢特病管理的人员，认定次月开始享受门诊慢特病待遇，支付限额按年计算。</w:t>
      </w:r>
    </w:p>
    <w:p w14:paraId="1EC2967A">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第十五条</w:t>
      </w:r>
      <w:r>
        <w:rPr>
          <w:rFonts w:hint="eastAsia" w:ascii="Times New Roman" w:hAnsi="Times New Roman" w:eastAsia="方正仿宋_GBK" w:cs="方正仿宋_GBK"/>
          <w:snapToGrid w:val="0"/>
          <w:color w:val="000000"/>
          <w:sz w:val="33"/>
          <w:szCs w:val="33"/>
          <w:u w:val="none"/>
        </w:rPr>
        <w:t xml:space="preserve">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患有多种门诊慢特病的人员，可同时申请认定，将治疗多种疾病所需医疗费用纳入统筹基金支付范围，并按所患病种类别及数量计算年度支付限额。统筹基金支付的门诊慢特病费用，纳入基本医疗保险统筹基金年度最高支付限额计算。</w:t>
      </w:r>
    </w:p>
    <w:p w14:paraId="72417985">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第十六条</w:t>
      </w:r>
      <w:r>
        <w:rPr>
          <w:rFonts w:hint="eastAsia" w:ascii="Times New Roman" w:hAnsi="Times New Roman" w:eastAsia="方正仿宋_GBK" w:cs="方正仿宋_GBK"/>
          <w:color w:val="000000"/>
          <w:sz w:val="33"/>
          <w:szCs w:val="33"/>
          <w:u w:val="none"/>
        </w:rPr>
        <w:t xml:space="preserve">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原已纳入我市门诊慢特病管理的病种，但本次未纳入《细则》的门诊慢特病病种，不再新增认定，原已认定管理的人员按原标准继续享受待遇。</w:t>
      </w:r>
    </w:p>
    <w:p w14:paraId="5C7481F1">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jc w:val="both"/>
        <w:textAlignment w:val="auto"/>
        <w:rPr>
          <w:rFonts w:hint="eastAsia" w:ascii="Times New Roman" w:hAnsi="Times New Roman" w:eastAsia="方正仿宋_GBK" w:cs="方正仿宋_GBK"/>
          <w:snapToGrid w:val="0"/>
          <w:color w:val="000000"/>
          <w:sz w:val="33"/>
          <w:szCs w:val="33"/>
          <w:u w:val="none"/>
        </w:rPr>
      </w:pPr>
    </w:p>
    <w:p w14:paraId="76FC0D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right="0"/>
        <w:jc w:val="center"/>
        <w:textAlignment w:val="auto"/>
        <w:rPr>
          <w:rFonts w:hint="eastAsia" w:ascii="Times New Roman" w:hAnsi="Times New Roman" w:eastAsia="方正黑体_GBK" w:cs="方正黑体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黑体_GBK" w:cs="方正黑体_GBK"/>
          <w:i w:val="0"/>
          <w:iCs w:val="0"/>
          <w:caps w:val="0"/>
          <w:color w:val="000000"/>
          <w:spacing w:val="0"/>
          <w:kern w:val="0"/>
          <w:sz w:val="33"/>
          <w:szCs w:val="33"/>
          <w:u w:val="none"/>
          <w:shd w:val="clear" w:color="auto" w:fill="FFFFFF"/>
          <w:lang w:val="en-US" w:eastAsia="zh-CN" w:bidi="ar"/>
        </w:rPr>
        <w:t>第五章  经办服务</w:t>
      </w:r>
    </w:p>
    <w:p w14:paraId="749A74A9">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第十七条</w:t>
      </w:r>
      <w:r>
        <w:rPr>
          <w:rFonts w:hint="eastAsia" w:ascii="Times New Roman" w:hAnsi="Times New Roman" w:eastAsia="方正仿宋_GBK" w:cs="方正仿宋_GBK"/>
          <w:snapToGrid w:val="0"/>
          <w:color w:val="000000"/>
          <w:sz w:val="33"/>
          <w:szCs w:val="33"/>
          <w:u w:val="none"/>
        </w:rPr>
        <w:t xml:space="preserve"> </w:t>
      </w:r>
      <w:r>
        <w:rPr>
          <w:rFonts w:hint="eastAsia" w:ascii="Times New Roman" w:hAnsi="Times New Roman" w:eastAsia="方正仿宋_GBK" w:cs="方正仿宋_GBK"/>
          <w:snapToGrid w:val="0"/>
          <w:color w:val="000000"/>
          <w:sz w:val="33"/>
          <w:szCs w:val="33"/>
          <w:u w:val="none"/>
          <w:lang w:val="en-US" w:eastAsia="zh-CN"/>
        </w:rPr>
        <w:t>各级</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医保经办机构应完善门诊慢特病初审、复核两级认定和档案管理制度，做好门诊慢特病病种有关资料在医保信息平台的更新维护管理，优化医保信息管理系统，按要求实现省内外异地联网结算。市级医保经办机构每年统一向社会公布辖区内承担门诊慢特病认定机构和治疗机构名单。</w:t>
      </w:r>
    </w:p>
    <w:p w14:paraId="685A5F16">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 xml:space="preserve">第十八条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提供认定和诊疗服务的医疗机构及医师，应按照诊疗规范、认定依据等规定开展工作，妥善保存病历、处方、购药记录等资料，实现诊疗、处方、结算、配送可追溯。定点医疗机构要坚持合理规范诊疗，优先使用甲类药品和诊疗服务项目，优先使用国家集中带量采购药品，严格控制辅助药品和检查项目的使用，减轻患者医疗费用负担。符合长期处方条件的，按长期处方规定执行。</w:t>
      </w:r>
    </w:p>
    <w:p w14:paraId="0A3B6018">
      <w:pPr>
        <w:keepNext w:val="0"/>
        <w:keepLines w:val="0"/>
        <w:pageBreakBefore w:val="0"/>
        <w:widowControl w:val="0"/>
        <w:kinsoku/>
        <w:wordWrap/>
        <w:overflowPunct/>
        <w:topLinePunct w:val="0"/>
        <w:autoSpaceDE/>
        <w:autoSpaceDN/>
        <w:bidi w:val="0"/>
        <w:adjustRightInd/>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 xml:space="preserve">第十九条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门诊慢特病认定和诊疗实行协议管理，医保经办机构与定点医疗机构签订医保服务协议，明确认定和诊疗的病种范围、认定责任、违约责任等内容。常态化开展协议管理监督检查，规范医疗机构服务行为。</w:t>
      </w:r>
    </w:p>
    <w:p w14:paraId="3073808A">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snapToGrid w:val="0"/>
          <w:color w:val="000000"/>
          <w:sz w:val="33"/>
          <w:szCs w:val="33"/>
          <w:u w:val="none"/>
        </w:rPr>
      </w:pPr>
    </w:p>
    <w:p w14:paraId="630A0565">
      <w:pPr>
        <w:keepNext w:val="0"/>
        <w:keepLines w:val="0"/>
        <w:pageBreakBefore w:val="0"/>
        <w:widowControl w:val="0"/>
        <w:kinsoku/>
        <w:wordWrap/>
        <w:overflowPunct/>
        <w:topLinePunct w:val="0"/>
        <w:autoSpaceDE/>
        <w:autoSpaceDN/>
        <w:bidi w:val="0"/>
        <w:snapToGrid w:val="0"/>
        <w:spacing w:line="590" w:lineRule="exact"/>
        <w:jc w:val="center"/>
        <w:textAlignment w:val="auto"/>
        <w:rPr>
          <w:rFonts w:hint="eastAsia" w:ascii="Times New Roman" w:hAnsi="Times New Roman" w:eastAsia="方正仿宋_GBK" w:cs="方正仿宋_GBK"/>
          <w:snapToGrid w:val="0"/>
          <w:color w:val="000000"/>
          <w:sz w:val="33"/>
          <w:szCs w:val="33"/>
          <w:u w:val="none"/>
        </w:rPr>
      </w:pPr>
      <w:r>
        <w:rPr>
          <w:rFonts w:hint="eastAsia" w:ascii="Times New Roman" w:hAnsi="Times New Roman" w:eastAsia="方正黑体_GBK" w:cs="方正黑体_GBK"/>
          <w:i w:val="0"/>
          <w:iCs w:val="0"/>
          <w:caps w:val="0"/>
          <w:color w:val="000000"/>
          <w:spacing w:val="0"/>
          <w:kern w:val="0"/>
          <w:sz w:val="33"/>
          <w:szCs w:val="33"/>
          <w:u w:val="none"/>
          <w:shd w:val="clear" w:color="auto" w:fill="FFFFFF"/>
          <w:lang w:val="en-US" w:eastAsia="zh-CN" w:bidi="ar"/>
        </w:rPr>
        <w:t>第六章  监督管理</w:t>
      </w:r>
    </w:p>
    <w:p w14:paraId="3DD0A61C">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第二十条</w:t>
      </w:r>
      <w:r>
        <w:rPr>
          <w:rFonts w:hint="eastAsia" w:ascii="Times New Roman" w:hAnsi="Times New Roman" w:eastAsia="方正仿宋_GBK" w:cs="方正仿宋_GBK"/>
          <w:snapToGrid w:val="0"/>
          <w:color w:val="000000"/>
          <w:sz w:val="33"/>
          <w:szCs w:val="33"/>
          <w:u w:val="none"/>
        </w:rPr>
        <w:t xml:space="preserve">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各级医保部门应对认定机构和治疗机构进行定期和不定期监督检查，对门诊慢特病实施全流程监管。发现不规范行为应督促医保经办机构严格按照服务协议及时处理。</w:t>
      </w:r>
    </w:p>
    <w:p w14:paraId="19390F7D">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 xml:space="preserve">第二十一条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认定机构、治疗机构、参保单位或个人以弄虚作假、串换药品、伪造病历和虚开结算票据等手段骗取医保基金的，各级医保部门应按照《中华人民共和国社会保险法》《社会保险经办条例》《医疗保障基金使用监督管理条例》等有关规定处理；涉嫌违纪违法的，移送纪检监察机关依法处理；涉嫌犯罪的，依法移送公安机关处理。</w:t>
      </w:r>
    </w:p>
    <w:p w14:paraId="07F3D2B4">
      <w:pPr>
        <w:keepNext w:val="0"/>
        <w:keepLines w:val="0"/>
        <w:pageBreakBefore w:val="0"/>
        <w:widowControl w:val="0"/>
        <w:kinsoku/>
        <w:wordWrap/>
        <w:overflowPunct/>
        <w:topLinePunct w:val="0"/>
        <w:autoSpaceDE/>
        <w:autoSpaceDN/>
        <w:bidi w:val="0"/>
        <w:snapToGrid w:val="0"/>
        <w:spacing w:line="590" w:lineRule="exact"/>
        <w:ind w:firstLine="660" w:firstLineChars="200"/>
        <w:jc w:val="both"/>
        <w:textAlignment w:val="auto"/>
        <w:rPr>
          <w:rFonts w:hint="eastAsia" w:ascii="Times New Roman" w:hAnsi="Times New Roman" w:eastAsia="方正仿宋_GBK" w:cs="方正仿宋_GBK"/>
          <w:snapToGrid w:val="0"/>
          <w:color w:val="000000"/>
          <w:sz w:val="33"/>
          <w:szCs w:val="33"/>
          <w:u w:val="none"/>
        </w:rPr>
      </w:pPr>
    </w:p>
    <w:p w14:paraId="39F21EF2">
      <w:pPr>
        <w:keepNext w:val="0"/>
        <w:keepLines w:val="0"/>
        <w:pageBreakBefore w:val="0"/>
        <w:widowControl w:val="0"/>
        <w:kinsoku/>
        <w:wordWrap/>
        <w:overflowPunct/>
        <w:topLinePunct w:val="0"/>
        <w:autoSpaceDE/>
        <w:autoSpaceDN/>
        <w:bidi w:val="0"/>
        <w:snapToGrid w:val="0"/>
        <w:spacing w:line="590" w:lineRule="exact"/>
        <w:jc w:val="center"/>
        <w:textAlignment w:val="auto"/>
        <w:rPr>
          <w:rFonts w:hint="eastAsia" w:ascii="方正黑体_GBK" w:hAnsi="方正黑体_GBK" w:eastAsia="方正黑体_GBK" w:cs="方正黑体_GBK"/>
          <w:snapToGrid w:val="0"/>
          <w:color w:val="000000"/>
          <w:sz w:val="33"/>
          <w:szCs w:val="33"/>
          <w:u w:val="none"/>
        </w:rPr>
      </w:pPr>
      <w:r>
        <w:rPr>
          <w:rFonts w:hint="eastAsia" w:ascii="方正黑体_GBK" w:hAnsi="方正黑体_GBK" w:eastAsia="方正黑体_GBK" w:cs="方正黑体_GBK"/>
          <w:snapToGrid w:val="0"/>
          <w:color w:val="000000"/>
          <w:sz w:val="33"/>
          <w:szCs w:val="33"/>
          <w:u w:val="none"/>
        </w:rPr>
        <w:t>第</w:t>
      </w:r>
      <w:r>
        <w:rPr>
          <w:rFonts w:hint="eastAsia" w:ascii="方正黑体_GBK" w:hAnsi="方正黑体_GBK" w:eastAsia="方正黑体_GBK" w:cs="方正黑体_GBK"/>
          <w:snapToGrid w:val="0"/>
          <w:color w:val="000000"/>
          <w:sz w:val="33"/>
          <w:szCs w:val="33"/>
          <w:u w:val="none"/>
          <w:lang w:val="en-US" w:eastAsia="zh-CN"/>
        </w:rPr>
        <w:t>七</w:t>
      </w:r>
      <w:r>
        <w:rPr>
          <w:rFonts w:hint="eastAsia" w:ascii="方正黑体_GBK" w:hAnsi="方正黑体_GBK" w:eastAsia="方正黑体_GBK" w:cs="方正黑体_GBK"/>
          <w:snapToGrid w:val="0"/>
          <w:color w:val="000000"/>
          <w:sz w:val="33"/>
          <w:szCs w:val="33"/>
          <w:u w:val="none"/>
        </w:rPr>
        <w:t>章</w:t>
      </w:r>
      <w:r>
        <w:rPr>
          <w:rFonts w:hint="eastAsia" w:ascii="方正黑体_GBK" w:hAnsi="方正黑体_GBK" w:eastAsia="方正黑体_GBK" w:cs="方正黑体_GBK"/>
          <w:snapToGrid w:val="0"/>
          <w:color w:val="000000"/>
          <w:sz w:val="33"/>
          <w:szCs w:val="33"/>
          <w:u w:val="none"/>
          <w:lang w:val="en-US" w:eastAsia="zh-CN"/>
        </w:rPr>
        <w:t xml:space="preserve">  </w:t>
      </w:r>
      <w:r>
        <w:rPr>
          <w:rFonts w:hint="eastAsia" w:ascii="方正黑体_GBK" w:hAnsi="方正黑体_GBK" w:eastAsia="方正黑体_GBK" w:cs="方正黑体_GBK"/>
          <w:snapToGrid w:val="0"/>
          <w:color w:val="000000"/>
          <w:sz w:val="33"/>
          <w:szCs w:val="33"/>
          <w:u w:val="none"/>
        </w:rPr>
        <w:t>附  则</w:t>
      </w:r>
    </w:p>
    <w:p w14:paraId="7CEDF326">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pPr>
      <w:r>
        <w:rPr>
          <w:rFonts w:hint="eastAsia" w:ascii="Times New Roman" w:hAnsi="Times New Roman" w:eastAsia="方正楷体_GBK" w:cs="方正楷体_GBK"/>
          <w:b w:val="0"/>
          <w:bCs w:val="0"/>
          <w:i w:val="0"/>
          <w:iCs w:val="0"/>
          <w:caps w:val="0"/>
          <w:color w:val="000000"/>
          <w:spacing w:val="0"/>
          <w:kern w:val="0"/>
          <w:sz w:val="33"/>
          <w:szCs w:val="33"/>
          <w:u w:val="none"/>
          <w:shd w:val="clear" w:color="auto" w:fill="FFFFFF"/>
          <w:lang w:val="en-US" w:eastAsia="zh-CN" w:bidi="ar"/>
        </w:rPr>
        <w:t>第二十二条</w:t>
      </w:r>
      <w:r>
        <w:rPr>
          <w:rFonts w:hint="eastAsia" w:ascii="Times New Roman" w:hAnsi="Times New Roman" w:eastAsia="方正仿宋_GBK" w:cs="方正仿宋_GBK"/>
          <w:color w:val="000000"/>
          <w:sz w:val="33"/>
          <w:szCs w:val="33"/>
          <w:u w:val="none"/>
        </w:rPr>
        <w:t xml:space="preserve"> </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本《细则》自2025年9月1日起施行，有效期5年，执行期间如国家、省有新规定，从其规定。《广安市城镇职工基本医疗保险特殊疾病门诊补贴管理办法》（</w:t>
      </w:r>
      <w:r>
        <w:rPr>
          <w:rFonts w:hint="eastAsia" w:ascii="Times New Roman" w:hAnsi="Times New Roman" w:eastAsia="方正仿宋_GBK" w:cs="方正仿宋_GBK"/>
          <w:color w:val="000000"/>
          <w:spacing w:val="0"/>
          <w:sz w:val="33"/>
          <w:szCs w:val="33"/>
          <w:u w:val="none"/>
          <w:lang w:eastAsia="zh-CN"/>
        </w:rPr>
        <w:t>广安医保发〔</w:t>
      </w:r>
      <w:r>
        <w:rPr>
          <w:rFonts w:hint="eastAsia" w:ascii="Times New Roman" w:hAnsi="Times New Roman" w:eastAsia="方正仿宋_GBK" w:cs="方正仿宋_GBK"/>
          <w:color w:val="000000"/>
          <w:spacing w:val="0"/>
          <w:sz w:val="33"/>
          <w:szCs w:val="33"/>
          <w:u w:val="none"/>
          <w:lang w:val="en-US" w:eastAsia="zh-CN"/>
        </w:rPr>
        <w:t>2020〕82号</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）、《广安市城乡居民基本医疗保险特殊疾病门诊补贴管理办法》（</w:t>
      </w:r>
      <w:r>
        <w:rPr>
          <w:rFonts w:hint="eastAsia" w:ascii="Times New Roman" w:hAnsi="Times New Roman" w:eastAsia="方正仿宋_GBK" w:cs="方正仿宋_GBK"/>
          <w:color w:val="000000"/>
          <w:spacing w:val="0"/>
          <w:sz w:val="33"/>
          <w:szCs w:val="33"/>
          <w:u w:val="none"/>
          <w:lang w:eastAsia="zh-CN"/>
        </w:rPr>
        <w:t>广安医保发〔</w:t>
      </w:r>
      <w:r>
        <w:rPr>
          <w:rFonts w:hint="eastAsia" w:ascii="Times New Roman" w:hAnsi="Times New Roman" w:eastAsia="方正仿宋_GBK" w:cs="方正仿宋_GBK"/>
          <w:color w:val="000000"/>
          <w:spacing w:val="0"/>
          <w:sz w:val="33"/>
          <w:szCs w:val="33"/>
          <w:u w:val="none"/>
          <w:lang w:val="en-US" w:eastAsia="zh-CN"/>
        </w:rPr>
        <w:t>2020〕83号</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）、《关于调整完善基本医疗保险门诊特殊疾病政策的通知》（</w:t>
      </w:r>
      <w:r>
        <w:rPr>
          <w:rFonts w:hint="eastAsia" w:ascii="Times New Roman" w:hAnsi="Times New Roman" w:eastAsia="方正仿宋_GBK" w:cs="方正仿宋_GBK"/>
          <w:color w:val="000000"/>
          <w:spacing w:val="0"/>
          <w:sz w:val="33"/>
          <w:szCs w:val="33"/>
          <w:u w:val="none"/>
          <w:lang w:eastAsia="zh-CN"/>
        </w:rPr>
        <w:t>广安医保</w:t>
      </w:r>
      <w:r>
        <w:rPr>
          <w:rFonts w:hint="eastAsia" w:ascii="Times New Roman" w:hAnsi="Times New Roman" w:eastAsia="方正仿宋_GBK" w:cs="方正仿宋_GBK"/>
          <w:color w:val="000000"/>
          <w:spacing w:val="0"/>
          <w:sz w:val="33"/>
          <w:szCs w:val="33"/>
          <w:u w:val="none"/>
          <w:lang w:val="en-US" w:eastAsia="zh-CN"/>
        </w:rPr>
        <w:t>规</w:t>
      </w:r>
      <w:r>
        <w:rPr>
          <w:rFonts w:hint="eastAsia" w:ascii="Times New Roman" w:hAnsi="Times New Roman" w:eastAsia="方正仿宋_GBK" w:cs="方正仿宋_GBK"/>
          <w:color w:val="000000"/>
          <w:spacing w:val="0"/>
          <w:sz w:val="33"/>
          <w:szCs w:val="33"/>
          <w:u w:val="none"/>
          <w:lang w:eastAsia="zh-CN"/>
        </w:rPr>
        <w:t>〔</w:t>
      </w:r>
      <w:r>
        <w:rPr>
          <w:rFonts w:hint="eastAsia" w:ascii="Times New Roman" w:hAnsi="Times New Roman" w:eastAsia="方正仿宋_GBK" w:cs="方正仿宋_GBK"/>
          <w:color w:val="000000"/>
          <w:spacing w:val="0"/>
          <w:sz w:val="33"/>
          <w:szCs w:val="33"/>
          <w:u w:val="none"/>
          <w:lang w:val="en-US" w:eastAsia="zh-CN"/>
        </w:rPr>
        <w:t>2022〕1号</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）、《关于将重症肌无力等四种疾病纳入基本医疗保险特殊疾病门诊管理的通知》（</w:t>
      </w:r>
      <w:r>
        <w:rPr>
          <w:rFonts w:hint="eastAsia" w:ascii="Times New Roman" w:hAnsi="Times New Roman" w:eastAsia="方正仿宋_GBK" w:cs="方正仿宋_GBK"/>
          <w:color w:val="000000"/>
          <w:spacing w:val="0"/>
          <w:sz w:val="33"/>
          <w:szCs w:val="33"/>
          <w:u w:val="none"/>
          <w:lang w:eastAsia="zh-CN"/>
        </w:rPr>
        <w:t>广安医保</w:t>
      </w:r>
      <w:r>
        <w:rPr>
          <w:rFonts w:hint="eastAsia" w:ascii="Times New Roman" w:hAnsi="Times New Roman" w:eastAsia="方正仿宋_GBK" w:cs="方正仿宋_GBK"/>
          <w:color w:val="000000"/>
          <w:spacing w:val="0"/>
          <w:sz w:val="33"/>
          <w:szCs w:val="33"/>
          <w:u w:val="none"/>
          <w:lang w:val="en-US" w:eastAsia="zh-CN"/>
        </w:rPr>
        <w:t>发</w:t>
      </w:r>
      <w:r>
        <w:rPr>
          <w:rFonts w:hint="eastAsia" w:ascii="Times New Roman" w:hAnsi="Times New Roman" w:eastAsia="方正仿宋_GBK" w:cs="方正仿宋_GBK"/>
          <w:color w:val="000000"/>
          <w:spacing w:val="0"/>
          <w:sz w:val="33"/>
          <w:szCs w:val="33"/>
          <w:u w:val="none"/>
          <w:lang w:eastAsia="zh-CN"/>
        </w:rPr>
        <w:t>〔</w:t>
      </w:r>
      <w:r>
        <w:rPr>
          <w:rFonts w:hint="eastAsia" w:ascii="Times New Roman" w:hAnsi="Times New Roman" w:eastAsia="方正仿宋_GBK" w:cs="方正仿宋_GBK"/>
          <w:color w:val="000000"/>
          <w:spacing w:val="0"/>
          <w:sz w:val="33"/>
          <w:szCs w:val="33"/>
          <w:u w:val="none"/>
          <w:lang w:val="en-US" w:eastAsia="zh-CN"/>
        </w:rPr>
        <w:t>2023〕21号</w:t>
      </w:r>
      <w:r>
        <w:rPr>
          <w:rFonts w:hint="eastAsia" w:ascii="Times New Roman" w:hAnsi="Times New Roman" w:eastAsia="方正仿宋_GBK" w:cs="方正仿宋_GBK"/>
          <w:i w:val="0"/>
          <w:iCs w:val="0"/>
          <w:caps w:val="0"/>
          <w:color w:val="000000"/>
          <w:spacing w:val="0"/>
          <w:kern w:val="0"/>
          <w:sz w:val="33"/>
          <w:szCs w:val="33"/>
          <w:u w:val="none"/>
          <w:shd w:val="clear" w:color="auto" w:fill="FFFFFF"/>
          <w:lang w:val="en-US" w:eastAsia="zh-CN" w:bidi="ar"/>
        </w:rPr>
        <w:t>）同时废止。</w:t>
      </w:r>
    </w:p>
    <w:p w14:paraId="4C9C8942">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jc w:val="both"/>
        <w:textAlignment w:val="auto"/>
        <w:rPr>
          <w:rFonts w:hint="eastAsia" w:ascii="Times New Roman" w:hAnsi="Times New Roman" w:eastAsia="方正仿宋_GBK" w:cs="方正仿宋_GBK"/>
          <w:color w:val="000000"/>
          <w:sz w:val="33"/>
          <w:szCs w:val="33"/>
        </w:rPr>
      </w:pPr>
    </w:p>
    <w:p w14:paraId="0E943B9D">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jc w:val="both"/>
        <w:textAlignment w:val="auto"/>
        <w:rPr>
          <w:rFonts w:hint="eastAsia" w:ascii="Times New Roman" w:hAnsi="Times New Roman" w:eastAsia="方正仿宋_GBK" w:cs="方正仿宋_GBK"/>
          <w:i w:val="0"/>
          <w:iCs w:val="0"/>
          <w:caps w:val="0"/>
          <w:color w:val="000000"/>
          <w:spacing w:val="0"/>
          <w:kern w:val="0"/>
          <w:sz w:val="33"/>
          <w:szCs w:val="33"/>
          <w:shd w:val="clear" w:color="auto" w:fill="FFFFFF"/>
          <w:lang w:val="en-US" w:eastAsia="zh-CN" w:bidi="ar"/>
        </w:rPr>
      </w:pPr>
      <w:r>
        <w:rPr>
          <w:rFonts w:hint="eastAsia" w:ascii="Times New Roman" w:hAnsi="Times New Roman" w:eastAsia="方正仿宋_GBK" w:cs="方正仿宋_GBK"/>
          <w:i w:val="0"/>
          <w:iCs w:val="0"/>
          <w:caps w:val="0"/>
          <w:color w:val="000000"/>
          <w:spacing w:val="0"/>
          <w:kern w:val="0"/>
          <w:sz w:val="33"/>
          <w:szCs w:val="33"/>
          <w:shd w:val="clear" w:color="auto" w:fill="FFFFFF"/>
          <w:lang w:val="en-US" w:eastAsia="zh-CN" w:bidi="ar"/>
        </w:rPr>
        <w:t>附件：广安市基本医疗保险门诊慢特病病种库</w:t>
      </w:r>
    </w:p>
    <w:p w14:paraId="37EC01F2">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ascii="Times New Roman" w:hAnsi="Times New Roman" w:cs="Times New Roman"/>
          <w:color w:val="000000"/>
          <w:szCs w:val="32"/>
        </w:rPr>
      </w:pPr>
      <w:r>
        <w:rPr>
          <w:rFonts w:ascii="Times New Roman" w:hAnsi="Times New Roman" w:eastAsia="仿宋_GB2312" w:cs="Times New Roman"/>
          <w:color w:val="000000"/>
          <w:sz w:val="32"/>
          <w:szCs w:val="32"/>
        </w:rPr>
        <w:br w:type="page"/>
      </w:r>
      <w:r>
        <w:rPr>
          <w:rFonts w:ascii="Times New Roman" w:hAnsi="Times New Roman" w:eastAsia="黑体" w:cs="Times New Roman"/>
          <w:color w:val="000000"/>
          <w:sz w:val="32"/>
          <w:szCs w:val="48"/>
        </w:rPr>
        <w:t>附件</w:t>
      </w:r>
    </w:p>
    <w:p w14:paraId="40AB87B0">
      <w:pPr>
        <w:spacing w:line="578" w:lineRule="exact"/>
        <w:ind w:firstLine="880"/>
        <w:jc w:val="center"/>
        <w:rPr>
          <w:rFonts w:hint="eastAsia" w:ascii="Times New Roman" w:hAnsi="Times New Roman" w:eastAsia="方正小标宋_GBK" w:cs="方正小标宋_GBK"/>
          <w:i w:val="0"/>
          <w:iCs w:val="0"/>
          <w:caps w:val="0"/>
          <w:color w:val="000000"/>
          <w:spacing w:val="0"/>
          <w:kern w:val="0"/>
          <w:sz w:val="44"/>
          <w:szCs w:val="44"/>
          <w:shd w:val="clear" w:color="auto" w:fill="FFFFFF"/>
          <w:lang w:val="en-US" w:eastAsia="zh-CN" w:bidi="ar"/>
        </w:rPr>
      </w:pPr>
    </w:p>
    <w:p w14:paraId="3EFC8C1F">
      <w:pPr>
        <w:spacing w:line="578" w:lineRule="exact"/>
        <w:jc w:val="center"/>
        <w:rPr>
          <w:rFonts w:hint="eastAsia" w:ascii="Times New Roman" w:hAnsi="Times New Roman" w:eastAsia="方正小标宋_GBK" w:cs="方正小标宋_GBK"/>
          <w:i w:val="0"/>
          <w:iCs w:val="0"/>
          <w:caps w:val="0"/>
          <w:color w:val="000000"/>
          <w:spacing w:val="0"/>
          <w:kern w:val="0"/>
          <w:sz w:val="44"/>
          <w:szCs w:val="44"/>
          <w:shd w:val="clear" w:color="auto" w:fill="FFFFFF"/>
          <w:lang w:val="en-US" w:eastAsia="zh-CN" w:bidi="ar"/>
        </w:rPr>
      </w:pPr>
      <w:r>
        <w:rPr>
          <w:rFonts w:hint="eastAsia" w:ascii="Times New Roman" w:hAnsi="Times New Roman" w:eastAsia="方正小标宋_GBK" w:cs="方正小标宋_GBK"/>
          <w:i w:val="0"/>
          <w:iCs w:val="0"/>
          <w:caps w:val="0"/>
          <w:color w:val="000000"/>
          <w:spacing w:val="0"/>
          <w:kern w:val="0"/>
          <w:sz w:val="44"/>
          <w:szCs w:val="44"/>
          <w:shd w:val="clear" w:color="auto" w:fill="FFFFFF"/>
          <w:lang w:val="en-US" w:eastAsia="zh-CN" w:bidi="ar"/>
        </w:rPr>
        <w:t>广安市基本医疗保险门诊慢特病病种库</w:t>
      </w:r>
    </w:p>
    <w:p w14:paraId="3D91E205">
      <w:pPr>
        <w:spacing w:line="578" w:lineRule="exact"/>
        <w:ind w:firstLine="880"/>
        <w:jc w:val="center"/>
        <w:rPr>
          <w:rFonts w:hint="default" w:ascii="Times New Roman" w:hAnsi="Times New Roman" w:eastAsia="方正小标宋_GBK" w:cs="方正小标宋_GBK"/>
          <w:i w:val="0"/>
          <w:iCs w:val="0"/>
          <w:caps w:val="0"/>
          <w:color w:val="000000"/>
          <w:spacing w:val="0"/>
          <w:kern w:val="0"/>
          <w:sz w:val="44"/>
          <w:szCs w:val="44"/>
          <w:shd w:val="clear" w:color="auto" w:fill="FFFFFF"/>
          <w:lang w:val="en-US" w:eastAsia="zh-CN" w:bidi="ar"/>
        </w:rPr>
      </w:pPr>
    </w:p>
    <w:tbl>
      <w:tblPr>
        <w:tblStyle w:val="5"/>
        <w:tblW w:w="96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7" w:type="dxa"/>
          <w:bottom w:w="0" w:type="dxa"/>
          <w:right w:w="17" w:type="dxa"/>
        </w:tblCellMar>
      </w:tblPr>
      <w:tblGrid>
        <w:gridCol w:w="808"/>
        <w:gridCol w:w="1281"/>
        <w:gridCol w:w="2954"/>
        <w:gridCol w:w="1159"/>
        <w:gridCol w:w="2207"/>
        <w:gridCol w:w="1209"/>
      </w:tblGrid>
      <w:tr w14:paraId="2EE86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500" w:hRule="atLeast"/>
          <w:tblHeader/>
          <w:jc w:val="center"/>
        </w:trPr>
        <w:tc>
          <w:tcPr>
            <w:tcW w:w="808" w:type="dxa"/>
            <w:vMerge w:val="restart"/>
            <w:noWrap w:val="0"/>
            <w:vAlign w:val="center"/>
          </w:tcPr>
          <w:p w14:paraId="1E7673B2">
            <w:pPr>
              <w:adjustRightInd w:val="0"/>
              <w:snapToGrid w:val="0"/>
              <w:spacing w:line="320" w:lineRule="exact"/>
              <w:ind w:firstLine="0" w:firstLineChars="0"/>
              <w:jc w:val="center"/>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lang w:bidi="ar"/>
              </w:rPr>
              <w:t>序号</w:t>
            </w:r>
          </w:p>
        </w:tc>
        <w:tc>
          <w:tcPr>
            <w:tcW w:w="4235" w:type="dxa"/>
            <w:gridSpan w:val="2"/>
            <w:noWrap w:val="0"/>
            <w:vAlign w:val="center"/>
          </w:tcPr>
          <w:p w14:paraId="5367EFF8">
            <w:pPr>
              <w:adjustRightInd w:val="0"/>
              <w:snapToGrid w:val="0"/>
              <w:spacing w:line="320" w:lineRule="exact"/>
              <w:ind w:firstLine="0" w:firstLineChars="0"/>
              <w:jc w:val="center"/>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lang w:bidi="ar"/>
              </w:rPr>
              <w:t>病  种</w:t>
            </w:r>
          </w:p>
        </w:tc>
        <w:tc>
          <w:tcPr>
            <w:tcW w:w="3366" w:type="dxa"/>
            <w:gridSpan w:val="2"/>
            <w:noWrap w:val="0"/>
            <w:vAlign w:val="center"/>
          </w:tcPr>
          <w:p w14:paraId="6FD70AB2">
            <w:pPr>
              <w:adjustRightInd w:val="0"/>
              <w:snapToGrid w:val="0"/>
              <w:spacing w:line="320" w:lineRule="exact"/>
              <w:ind w:firstLine="0" w:firstLineChars="0"/>
              <w:jc w:val="center"/>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lang w:bidi="ar"/>
              </w:rPr>
              <w:t>亚 类 病 种</w:t>
            </w:r>
          </w:p>
        </w:tc>
        <w:tc>
          <w:tcPr>
            <w:tcW w:w="1209" w:type="dxa"/>
            <w:vMerge w:val="restart"/>
            <w:noWrap w:val="0"/>
            <w:vAlign w:val="center"/>
          </w:tcPr>
          <w:p w14:paraId="6156199E">
            <w:pPr>
              <w:adjustRightInd w:val="0"/>
              <w:snapToGrid w:val="0"/>
              <w:spacing w:line="320" w:lineRule="exact"/>
              <w:ind w:firstLine="0" w:firstLineChars="0"/>
              <w:jc w:val="center"/>
              <w:rPr>
                <w:rFonts w:hint="default" w:ascii="Times New Roman" w:hAnsi="Times New Roman" w:eastAsia="黑体" w:cs="Times New Roman"/>
                <w:color w:val="000000"/>
                <w:sz w:val="24"/>
                <w:szCs w:val="24"/>
                <w:lang w:val="en-US" w:eastAsia="zh-CN" w:bidi="ar"/>
              </w:rPr>
            </w:pPr>
            <w:r>
              <w:rPr>
                <w:rFonts w:hint="eastAsia" w:ascii="Times New Roman" w:hAnsi="Times New Roman" w:eastAsia="黑体" w:cs="Times New Roman"/>
                <w:color w:val="000000"/>
                <w:sz w:val="24"/>
                <w:szCs w:val="24"/>
                <w:lang w:val="en-US" w:eastAsia="zh-CN" w:bidi="ar"/>
              </w:rPr>
              <w:t>分类</w:t>
            </w:r>
          </w:p>
        </w:tc>
      </w:tr>
      <w:tr w14:paraId="0F3B3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542" w:hRule="atLeast"/>
          <w:tblHeader/>
          <w:jc w:val="center"/>
        </w:trPr>
        <w:tc>
          <w:tcPr>
            <w:tcW w:w="808" w:type="dxa"/>
            <w:vMerge w:val="continue"/>
            <w:noWrap w:val="0"/>
            <w:vAlign w:val="center"/>
          </w:tcPr>
          <w:p w14:paraId="13493A11">
            <w:pPr>
              <w:adjustRightInd w:val="0"/>
              <w:snapToGrid w:val="0"/>
              <w:spacing w:line="320" w:lineRule="exact"/>
              <w:ind w:firstLine="0" w:firstLineChars="0"/>
              <w:jc w:val="center"/>
              <w:rPr>
                <w:rFonts w:ascii="Times New Roman" w:hAnsi="Times New Roman" w:eastAsia="黑体" w:cs="Times New Roman"/>
                <w:color w:val="000000"/>
                <w:sz w:val="24"/>
                <w:szCs w:val="24"/>
              </w:rPr>
            </w:pPr>
          </w:p>
        </w:tc>
        <w:tc>
          <w:tcPr>
            <w:tcW w:w="1281" w:type="dxa"/>
            <w:noWrap w:val="0"/>
            <w:vAlign w:val="center"/>
          </w:tcPr>
          <w:p w14:paraId="626551AE">
            <w:pPr>
              <w:adjustRightInd w:val="0"/>
              <w:snapToGrid w:val="0"/>
              <w:spacing w:line="320" w:lineRule="exact"/>
              <w:ind w:firstLine="0" w:firstLineChars="0"/>
              <w:jc w:val="center"/>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lang w:bidi="ar"/>
              </w:rPr>
              <w:t>编码</w:t>
            </w:r>
          </w:p>
        </w:tc>
        <w:tc>
          <w:tcPr>
            <w:tcW w:w="2954" w:type="dxa"/>
            <w:noWrap w:val="0"/>
            <w:vAlign w:val="center"/>
          </w:tcPr>
          <w:p w14:paraId="389B8A71">
            <w:pPr>
              <w:adjustRightInd w:val="0"/>
              <w:snapToGrid w:val="0"/>
              <w:spacing w:line="320" w:lineRule="exact"/>
              <w:ind w:firstLine="0" w:firstLineChars="0"/>
              <w:jc w:val="center"/>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lang w:bidi="ar"/>
              </w:rPr>
              <w:t>名称</w:t>
            </w:r>
          </w:p>
        </w:tc>
        <w:tc>
          <w:tcPr>
            <w:tcW w:w="1159" w:type="dxa"/>
            <w:noWrap w:val="0"/>
            <w:vAlign w:val="center"/>
          </w:tcPr>
          <w:p w14:paraId="360F99D9">
            <w:pPr>
              <w:adjustRightInd w:val="0"/>
              <w:snapToGrid w:val="0"/>
              <w:spacing w:line="320" w:lineRule="exact"/>
              <w:ind w:firstLine="0" w:firstLineChars="0"/>
              <w:jc w:val="center"/>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lang w:bidi="ar"/>
              </w:rPr>
              <w:t>编码</w:t>
            </w:r>
          </w:p>
        </w:tc>
        <w:tc>
          <w:tcPr>
            <w:tcW w:w="2207" w:type="dxa"/>
            <w:noWrap w:val="0"/>
            <w:vAlign w:val="center"/>
          </w:tcPr>
          <w:p w14:paraId="3875336C">
            <w:pPr>
              <w:adjustRightInd w:val="0"/>
              <w:snapToGrid w:val="0"/>
              <w:spacing w:line="320" w:lineRule="exact"/>
              <w:ind w:firstLine="0" w:firstLineChars="0"/>
              <w:jc w:val="center"/>
              <w:rPr>
                <w:rFonts w:ascii="Times New Roman" w:hAnsi="Times New Roman" w:eastAsia="黑体" w:cs="Times New Roman"/>
                <w:color w:val="000000"/>
                <w:sz w:val="24"/>
                <w:szCs w:val="24"/>
              </w:rPr>
            </w:pPr>
            <w:r>
              <w:rPr>
                <w:rFonts w:ascii="Times New Roman" w:hAnsi="Times New Roman" w:eastAsia="黑体" w:cs="Times New Roman"/>
                <w:color w:val="000000"/>
                <w:sz w:val="24"/>
                <w:szCs w:val="24"/>
                <w:lang w:bidi="ar"/>
              </w:rPr>
              <w:t>名称</w:t>
            </w:r>
          </w:p>
        </w:tc>
        <w:tc>
          <w:tcPr>
            <w:tcW w:w="1209" w:type="dxa"/>
            <w:vMerge w:val="continue"/>
            <w:noWrap w:val="0"/>
            <w:vAlign w:val="center"/>
          </w:tcPr>
          <w:p w14:paraId="18189F50">
            <w:pPr>
              <w:adjustRightInd w:val="0"/>
              <w:snapToGrid w:val="0"/>
              <w:spacing w:line="320" w:lineRule="exact"/>
              <w:ind w:firstLine="0" w:firstLineChars="0"/>
              <w:jc w:val="center"/>
              <w:rPr>
                <w:rFonts w:ascii="Times New Roman" w:hAnsi="Times New Roman" w:eastAsia="黑体" w:cs="Times New Roman"/>
                <w:color w:val="000000"/>
                <w:sz w:val="24"/>
                <w:szCs w:val="24"/>
                <w:lang w:bidi="ar"/>
              </w:rPr>
            </w:pPr>
          </w:p>
        </w:tc>
      </w:tr>
      <w:tr w14:paraId="78667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restart"/>
            <w:noWrap w:val="0"/>
            <w:vAlign w:val="center"/>
          </w:tcPr>
          <w:p w14:paraId="0097592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1</w:t>
            </w:r>
          </w:p>
        </w:tc>
        <w:tc>
          <w:tcPr>
            <w:tcW w:w="1281" w:type="dxa"/>
            <w:vMerge w:val="restart"/>
            <w:noWrap w:val="0"/>
            <w:vAlign w:val="center"/>
          </w:tcPr>
          <w:p w14:paraId="47C8078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M01700</w:t>
            </w:r>
          </w:p>
        </w:tc>
        <w:tc>
          <w:tcPr>
            <w:tcW w:w="2954" w:type="dxa"/>
            <w:vMerge w:val="restart"/>
            <w:noWrap w:val="0"/>
            <w:vAlign w:val="center"/>
          </w:tcPr>
          <w:p w14:paraId="7B77F9C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甲状腺功能异常</w:t>
            </w:r>
          </w:p>
        </w:tc>
        <w:tc>
          <w:tcPr>
            <w:tcW w:w="1159" w:type="dxa"/>
            <w:noWrap w:val="0"/>
            <w:vAlign w:val="center"/>
          </w:tcPr>
          <w:p w14:paraId="2EDD729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M01701</w:t>
            </w:r>
          </w:p>
        </w:tc>
        <w:tc>
          <w:tcPr>
            <w:tcW w:w="2207" w:type="dxa"/>
            <w:noWrap w:val="0"/>
            <w:vAlign w:val="center"/>
          </w:tcPr>
          <w:p w14:paraId="18B80F4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甲状腺功能减退</w:t>
            </w:r>
          </w:p>
        </w:tc>
        <w:tc>
          <w:tcPr>
            <w:tcW w:w="1209" w:type="dxa"/>
            <w:vMerge w:val="restart"/>
            <w:noWrap w:val="0"/>
            <w:vAlign w:val="center"/>
          </w:tcPr>
          <w:p w14:paraId="504C4E6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default" w:ascii="Times New Roman" w:hAnsi="Times New Roman" w:eastAsia="方正仿宋_GBK" w:cs="Times New Roman"/>
                <w:color w:val="000000"/>
                <w:sz w:val="24"/>
                <w:szCs w:val="24"/>
                <w:lang w:val="en-US" w:eastAsia="zh-CN" w:bidi="ar"/>
              </w:rPr>
              <w:t>慢病</w:t>
            </w:r>
          </w:p>
        </w:tc>
      </w:tr>
      <w:tr w14:paraId="25017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3569857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68C3C59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2954" w:type="dxa"/>
            <w:vMerge w:val="continue"/>
            <w:noWrap w:val="0"/>
            <w:vAlign w:val="center"/>
          </w:tcPr>
          <w:p w14:paraId="10C1CBD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159" w:type="dxa"/>
            <w:noWrap w:val="0"/>
            <w:vAlign w:val="center"/>
          </w:tcPr>
          <w:p w14:paraId="1A16CC2C">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M01702</w:t>
            </w:r>
          </w:p>
        </w:tc>
        <w:tc>
          <w:tcPr>
            <w:tcW w:w="2207" w:type="dxa"/>
            <w:noWrap w:val="0"/>
            <w:vAlign w:val="center"/>
          </w:tcPr>
          <w:p w14:paraId="0631FC4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甲状腺功能亢进</w:t>
            </w:r>
          </w:p>
        </w:tc>
        <w:tc>
          <w:tcPr>
            <w:tcW w:w="1209" w:type="dxa"/>
            <w:vMerge w:val="continue"/>
            <w:noWrap w:val="0"/>
            <w:vAlign w:val="center"/>
          </w:tcPr>
          <w:p w14:paraId="53B1474C">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50FD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267A0AD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2</w:t>
            </w:r>
          </w:p>
        </w:tc>
        <w:tc>
          <w:tcPr>
            <w:tcW w:w="1281" w:type="dxa"/>
            <w:noWrap w:val="0"/>
            <w:vAlign w:val="center"/>
          </w:tcPr>
          <w:p w14:paraId="0351803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M10800</w:t>
            </w:r>
          </w:p>
        </w:tc>
        <w:tc>
          <w:tcPr>
            <w:tcW w:w="2954" w:type="dxa"/>
            <w:noWrap w:val="0"/>
            <w:vAlign w:val="center"/>
          </w:tcPr>
          <w:p w14:paraId="3C911E3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重度骨质疏松</w:t>
            </w:r>
          </w:p>
        </w:tc>
        <w:tc>
          <w:tcPr>
            <w:tcW w:w="1159" w:type="dxa"/>
            <w:noWrap w:val="0"/>
            <w:vAlign w:val="center"/>
          </w:tcPr>
          <w:p w14:paraId="4A1CD7D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72F95DE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5FC678E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2C274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33EFF0C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3</w:t>
            </w:r>
          </w:p>
        </w:tc>
        <w:tc>
          <w:tcPr>
            <w:tcW w:w="1281" w:type="dxa"/>
            <w:noWrap w:val="0"/>
            <w:vAlign w:val="center"/>
          </w:tcPr>
          <w:p w14:paraId="007399F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M06900</w:t>
            </w:r>
          </w:p>
        </w:tc>
        <w:tc>
          <w:tcPr>
            <w:tcW w:w="2954" w:type="dxa"/>
            <w:noWrap w:val="0"/>
            <w:vAlign w:val="center"/>
          </w:tcPr>
          <w:p w14:paraId="49F2576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类风湿关节炎</w:t>
            </w:r>
          </w:p>
        </w:tc>
        <w:tc>
          <w:tcPr>
            <w:tcW w:w="1159" w:type="dxa"/>
            <w:noWrap w:val="0"/>
            <w:vAlign w:val="center"/>
          </w:tcPr>
          <w:p w14:paraId="72C9E8A6">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20243B1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5B37C40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342A4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30301FE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4</w:t>
            </w:r>
          </w:p>
        </w:tc>
        <w:tc>
          <w:tcPr>
            <w:tcW w:w="1281" w:type="dxa"/>
            <w:noWrap w:val="0"/>
            <w:vAlign w:val="center"/>
          </w:tcPr>
          <w:p w14:paraId="5F5EBC6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M04600</w:t>
            </w:r>
          </w:p>
        </w:tc>
        <w:tc>
          <w:tcPr>
            <w:tcW w:w="2954" w:type="dxa"/>
            <w:noWrap w:val="0"/>
            <w:vAlign w:val="center"/>
          </w:tcPr>
          <w:p w14:paraId="72FF89C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冠心病</w:t>
            </w:r>
          </w:p>
        </w:tc>
        <w:tc>
          <w:tcPr>
            <w:tcW w:w="1159" w:type="dxa"/>
            <w:noWrap w:val="0"/>
            <w:vAlign w:val="center"/>
          </w:tcPr>
          <w:p w14:paraId="50B35F1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186FAD66">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1CA37D2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7E522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4EC4B2A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5</w:t>
            </w:r>
          </w:p>
        </w:tc>
        <w:tc>
          <w:tcPr>
            <w:tcW w:w="1281" w:type="dxa"/>
            <w:noWrap w:val="0"/>
            <w:vAlign w:val="center"/>
          </w:tcPr>
          <w:p w14:paraId="029E6E5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M07200</w:t>
            </w:r>
          </w:p>
        </w:tc>
        <w:tc>
          <w:tcPr>
            <w:tcW w:w="2954" w:type="dxa"/>
            <w:noWrap w:val="0"/>
            <w:vAlign w:val="center"/>
          </w:tcPr>
          <w:p w14:paraId="3E92316C">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强直性脊柱炎</w:t>
            </w:r>
          </w:p>
        </w:tc>
        <w:tc>
          <w:tcPr>
            <w:tcW w:w="1159" w:type="dxa"/>
            <w:noWrap w:val="0"/>
            <w:vAlign w:val="center"/>
          </w:tcPr>
          <w:p w14:paraId="0A318E2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22B9B42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7BA6098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4948B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5408EFF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6</w:t>
            </w:r>
          </w:p>
        </w:tc>
        <w:tc>
          <w:tcPr>
            <w:tcW w:w="1281" w:type="dxa"/>
            <w:noWrap w:val="0"/>
            <w:vAlign w:val="center"/>
          </w:tcPr>
          <w:p w14:paraId="0593590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M02300</w:t>
            </w:r>
          </w:p>
        </w:tc>
        <w:tc>
          <w:tcPr>
            <w:tcW w:w="2954" w:type="dxa"/>
            <w:noWrap w:val="0"/>
            <w:vAlign w:val="center"/>
          </w:tcPr>
          <w:p w14:paraId="281D2E8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帕金森病</w:t>
            </w:r>
          </w:p>
        </w:tc>
        <w:tc>
          <w:tcPr>
            <w:tcW w:w="1159" w:type="dxa"/>
            <w:noWrap w:val="0"/>
            <w:vAlign w:val="center"/>
          </w:tcPr>
          <w:p w14:paraId="64CC9FB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72E9C62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20E24DE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25C06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41C1FF4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7</w:t>
            </w:r>
          </w:p>
        </w:tc>
        <w:tc>
          <w:tcPr>
            <w:tcW w:w="1281" w:type="dxa"/>
            <w:noWrap w:val="0"/>
            <w:vAlign w:val="center"/>
          </w:tcPr>
          <w:p w14:paraId="133E001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M04803</w:t>
            </w:r>
          </w:p>
        </w:tc>
        <w:tc>
          <w:tcPr>
            <w:tcW w:w="2954" w:type="dxa"/>
            <w:noWrap w:val="0"/>
            <w:vAlign w:val="center"/>
          </w:tcPr>
          <w:p w14:paraId="78201DA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脑血管病后遗症</w:t>
            </w:r>
          </w:p>
        </w:tc>
        <w:tc>
          <w:tcPr>
            <w:tcW w:w="1159" w:type="dxa"/>
            <w:noWrap w:val="0"/>
            <w:vAlign w:val="center"/>
          </w:tcPr>
          <w:p w14:paraId="2B61659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7E1FA95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3AFAE9B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3C9B0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25EA97E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8</w:t>
            </w:r>
          </w:p>
        </w:tc>
        <w:tc>
          <w:tcPr>
            <w:tcW w:w="1281" w:type="dxa"/>
            <w:noWrap w:val="0"/>
            <w:vAlign w:val="center"/>
          </w:tcPr>
          <w:p w14:paraId="70698E3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M06200</w:t>
            </w:r>
          </w:p>
        </w:tc>
        <w:tc>
          <w:tcPr>
            <w:tcW w:w="2954" w:type="dxa"/>
            <w:noWrap w:val="0"/>
            <w:vAlign w:val="center"/>
          </w:tcPr>
          <w:p w14:paraId="13B1702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肝硬化</w:t>
            </w:r>
          </w:p>
        </w:tc>
        <w:tc>
          <w:tcPr>
            <w:tcW w:w="1159" w:type="dxa"/>
            <w:noWrap w:val="0"/>
            <w:vAlign w:val="center"/>
          </w:tcPr>
          <w:p w14:paraId="0537E77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1DD35C7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34D060F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1F0D4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03F08B0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9</w:t>
            </w:r>
          </w:p>
        </w:tc>
        <w:tc>
          <w:tcPr>
            <w:tcW w:w="1281" w:type="dxa"/>
            <w:noWrap w:val="0"/>
            <w:vAlign w:val="center"/>
          </w:tcPr>
          <w:p w14:paraId="14B913D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M01603</w:t>
            </w:r>
          </w:p>
        </w:tc>
        <w:tc>
          <w:tcPr>
            <w:tcW w:w="2954" w:type="dxa"/>
            <w:noWrap w:val="0"/>
            <w:vAlign w:val="center"/>
          </w:tcPr>
          <w:p w14:paraId="178D41C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糖尿病伴并发症</w:t>
            </w:r>
          </w:p>
        </w:tc>
        <w:tc>
          <w:tcPr>
            <w:tcW w:w="1159" w:type="dxa"/>
            <w:noWrap w:val="0"/>
            <w:vAlign w:val="center"/>
          </w:tcPr>
          <w:p w14:paraId="1D45DD8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713644C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194BCDF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28AF1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42" w:hRule="atLeast"/>
          <w:jc w:val="center"/>
        </w:trPr>
        <w:tc>
          <w:tcPr>
            <w:tcW w:w="808" w:type="dxa"/>
            <w:noWrap w:val="0"/>
            <w:vAlign w:val="center"/>
          </w:tcPr>
          <w:p w14:paraId="036F58A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10</w:t>
            </w:r>
          </w:p>
        </w:tc>
        <w:tc>
          <w:tcPr>
            <w:tcW w:w="1281" w:type="dxa"/>
            <w:noWrap w:val="0"/>
            <w:vAlign w:val="center"/>
          </w:tcPr>
          <w:p w14:paraId="676A684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M03911</w:t>
            </w:r>
          </w:p>
        </w:tc>
        <w:tc>
          <w:tcPr>
            <w:tcW w:w="2954" w:type="dxa"/>
            <w:noWrap w:val="0"/>
            <w:vAlign w:val="center"/>
          </w:tcPr>
          <w:p w14:paraId="6E8CEEE8">
            <w:pPr>
              <w:adjustRightInd w:val="0"/>
              <w:snapToGrid w:val="0"/>
              <w:spacing w:line="320" w:lineRule="exact"/>
              <w:ind w:firstLine="0" w:firstLineChars="0"/>
              <w:jc w:val="center"/>
              <w:rPr>
                <w:rStyle w:val="7"/>
                <w:rFonts w:hint="default" w:ascii="Times New Roman" w:hAnsi="Times New Roman" w:eastAsia="方正仿宋_GBK" w:cs="Times New Roman"/>
                <w:color w:val="000000"/>
                <w:sz w:val="24"/>
                <w:szCs w:val="24"/>
                <w:lang w:bidi="ar"/>
              </w:rPr>
            </w:pPr>
            <w:r>
              <w:rPr>
                <w:rStyle w:val="7"/>
                <w:rFonts w:hint="default" w:ascii="Times New Roman" w:hAnsi="Times New Roman" w:eastAsia="方正仿宋_GBK" w:cs="Times New Roman"/>
                <w:color w:val="000000"/>
                <w:sz w:val="24"/>
                <w:szCs w:val="24"/>
                <w:lang w:bidi="ar"/>
              </w:rPr>
              <w:t>高血压</w:t>
            </w:r>
            <w:r>
              <w:rPr>
                <w:rStyle w:val="8"/>
                <w:rFonts w:hint="default" w:ascii="Times New Roman" w:hAnsi="Times New Roman" w:eastAsia="方正仿宋_GBK" w:cs="Times New Roman"/>
                <w:color w:val="000000"/>
                <w:sz w:val="24"/>
                <w:szCs w:val="24"/>
                <w:u w:val="none"/>
                <w:lang w:bidi="ar"/>
              </w:rPr>
              <w:t>2</w:t>
            </w:r>
            <w:r>
              <w:rPr>
                <w:rStyle w:val="7"/>
                <w:rFonts w:hint="default" w:ascii="Times New Roman" w:hAnsi="Times New Roman" w:eastAsia="方正仿宋_GBK" w:cs="Times New Roman"/>
                <w:color w:val="000000"/>
                <w:sz w:val="24"/>
                <w:szCs w:val="24"/>
                <w:lang w:bidi="ar"/>
              </w:rPr>
              <w:t>级及以上</w:t>
            </w:r>
          </w:p>
          <w:p w14:paraId="34B4B8A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Style w:val="7"/>
                <w:rFonts w:hint="default" w:ascii="Times New Roman" w:hAnsi="Times New Roman" w:eastAsia="方正仿宋_GBK" w:cs="Times New Roman"/>
                <w:color w:val="000000"/>
                <w:spacing w:val="-6"/>
                <w:sz w:val="24"/>
                <w:szCs w:val="24"/>
                <w:lang w:bidi="ar"/>
              </w:rPr>
              <w:t>（高血压性心脏病）</w:t>
            </w:r>
          </w:p>
        </w:tc>
        <w:tc>
          <w:tcPr>
            <w:tcW w:w="1159" w:type="dxa"/>
            <w:noWrap w:val="0"/>
            <w:vAlign w:val="center"/>
          </w:tcPr>
          <w:p w14:paraId="0C8943BC">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1D24B47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6B71DED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4FF7E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409603F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11</w:t>
            </w:r>
          </w:p>
        </w:tc>
        <w:tc>
          <w:tcPr>
            <w:tcW w:w="1281" w:type="dxa"/>
            <w:noWrap w:val="0"/>
            <w:vAlign w:val="center"/>
          </w:tcPr>
          <w:p w14:paraId="2645F33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M00100</w:t>
            </w:r>
          </w:p>
        </w:tc>
        <w:tc>
          <w:tcPr>
            <w:tcW w:w="2954" w:type="dxa"/>
            <w:noWrap w:val="0"/>
            <w:vAlign w:val="center"/>
          </w:tcPr>
          <w:p w14:paraId="02385D5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结核病</w:t>
            </w:r>
          </w:p>
        </w:tc>
        <w:tc>
          <w:tcPr>
            <w:tcW w:w="1159" w:type="dxa"/>
            <w:noWrap w:val="0"/>
            <w:vAlign w:val="center"/>
          </w:tcPr>
          <w:p w14:paraId="3A29801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1C016D7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42B82CAC">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13CB6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7872AB96">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12</w:t>
            </w:r>
          </w:p>
        </w:tc>
        <w:tc>
          <w:tcPr>
            <w:tcW w:w="1281" w:type="dxa"/>
            <w:noWrap w:val="0"/>
            <w:vAlign w:val="center"/>
          </w:tcPr>
          <w:p w14:paraId="4B67C41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M05300</w:t>
            </w:r>
          </w:p>
        </w:tc>
        <w:tc>
          <w:tcPr>
            <w:tcW w:w="2954" w:type="dxa"/>
            <w:noWrap w:val="0"/>
            <w:vAlign w:val="center"/>
          </w:tcPr>
          <w:p w14:paraId="70319EE6">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慢性阻塞性肺疾病</w:t>
            </w:r>
          </w:p>
        </w:tc>
        <w:tc>
          <w:tcPr>
            <w:tcW w:w="1159" w:type="dxa"/>
            <w:noWrap w:val="0"/>
            <w:vAlign w:val="center"/>
          </w:tcPr>
          <w:p w14:paraId="2A82717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3090889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6B01620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532A8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6752485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13</w:t>
            </w:r>
          </w:p>
        </w:tc>
        <w:tc>
          <w:tcPr>
            <w:tcW w:w="1281" w:type="dxa"/>
            <w:noWrap w:val="0"/>
            <w:vAlign w:val="center"/>
          </w:tcPr>
          <w:p w14:paraId="28A5CF5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M04100</w:t>
            </w:r>
          </w:p>
        </w:tc>
        <w:tc>
          <w:tcPr>
            <w:tcW w:w="2954" w:type="dxa"/>
            <w:noWrap w:val="0"/>
            <w:vAlign w:val="center"/>
          </w:tcPr>
          <w:p w14:paraId="499F659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慢性肺源性心脏病</w:t>
            </w:r>
          </w:p>
        </w:tc>
        <w:tc>
          <w:tcPr>
            <w:tcW w:w="1159" w:type="dxa"/>
            <w:noWrap w:val="0"/>
            <w:vAlign w:val="center"/>
          </w:tcPr>
          <w:p w14:paraId="365C811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4686635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11147C3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5E6FE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43" w:hRule="atLeast"/>
          <w:jc w:val="center"/>
        </w:trPr>
        <w:tc>
          <w:tcPr>
            <w:tcW w:w="808" w:type="dxa"/>
            <w:vMerge w:val="restart"/>
            <w:noWrap w:val="0"/>
            <w:vAlign w:val="center"/>
          </w:tcPr>
          <w:p w14:paraId="670E596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14</w:t>
            </w:r>
          </w:p>
        </w:tc>
        <w:tc>
          <w:tcPr>
            <w:tcW w:w="1281" w:type="dxa"/>
            <w:vMerge w:val="restart"/>
            <w:noWrap w:val="0"/>
            <w:vAlign w:val="center"/>
          </w:tcPr>
          <w:p w14:paraId="3F977CB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M00200</w:t>
            </w:r>
          </w:p>
        </w:tc>
        <w:tc>
          <w:tcPr>
            <w:tcW w:w="2954" w:type="dxa"/>
            <w:vMerge w:val="restart"/>
            <w:noWrap w:val="0"/>
            <w:vAlign w:val="center"/>
          </w:tcPr>
          <w:p w14:paraId="5C82C5C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病毒性肝炎</w:t>
            </w:r>
          </w:p>
        </w:tc>
        <w:tc>
          <w:tcPr>
            <w:tcW w:w="1159" w:type="dxa"/>
            <w:noWrap w:val="0"/>
            <w:vAlign w:val="center"/>
          </w:tcPr>
          <w:p w14:paraId="796B4AC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M00202</w:t>
            </w:r>
          </w:p>
        </w:tc>
        <w:tc>
          <w:tcPr>
            <w:tcW w:w="2207" w:type="dxa"/>
            <w:noWrap w:val="0"/>
            <w:vAlign w:val="center"/>
          </w:tcPr>
          <w:p w14:paraId="7555915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丙型肝炎</w:t>
            </w:r>
          </w:p>
        </w:tc>
        <w:tc>
          <w:tcPr>
            <w:tcW w:w="1209" w:type="dxa"/>
            <w:vMerge w:val="restart"/>
            <w:noWrap w:val="0"/>
            <w:vAlign w:val="center"/>
          </w:tcPr>
          <w:p w14:paraId="4530FD0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259A3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43" w:hRule="atLeast"/>
          <w:jc w:val="center"/>
        </w:trPr>
        <w:tc>
          <w:tcPr>
            <w:tcW w:w="808" w:type="dxa"/>
            <w:vMerge w:val="continue"/>
            <w:noWrap w:val="0"/>
            <w:vAlign w:val="center"/>
          </w:tcPr>
          <w:p w14:paraId="70134E7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42829A1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2954" w:type="dxa"/>
            <w:vMerge w:val="continue"/>
            <w:noWrap w:val="0"/>
            <w:vAlign w:val="center"/>
          </w:tcPr>
          <w:p w14:paraId="5C84FA0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159" w:type="dxa"/>
            <w:noWrap w:val="0"/>
            <w:vAlign w:val="center"/>
          </w:tcPr>
          <w:p w14:paraId="1158A64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M00201</w:t>
            </w:r>
          </w:p>
        </w:tc>
        <w:tc>
          <w:tcPr>
            <w:tcW w:w="2207" w:type="dxa"/>
            <w:noWrap w:val="0"/>
            <w:vAlign w:val="center"/>
          </w:tcPr>
          <w:p w14:paraId="15BD5C5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其他病毒性肝炎（不含甲型、丙型肝炎）</w:t>
            </w:r>
          </w:p>
        </w:tc>
        <w:tc>
          <w:tcPr>
            <w:tcW w:w="1209" w:type="dxa"/>
            <w:vMerge w:val="continue"/>
            <w:noWrap w:val="0"/>
            <w:vAlign w:val="center"/>
          </w:tcPr>
          <w:p w14:paraId="6DB8300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35124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restart"/>
            <w:noWrap w:val="0"/>
            <w:vAlign w:val="center"/>
          </w:tcPr>
          <w:p w14:paraId="79CD5605">
            <w:pPr>
              <w:adjustRightInd w:val="0"/>
              <w:snapToGrid w:val="0"/>
              <w:spacing w:line="320" w:lineRule="exact"/>
              <w:ind w:firstLine="0" w:firstLineChars="0"/>
              <w:jc w:val="center"/>
              <w:rPr>
                <w:rFonts w:hint="eastAsia" w:ascii="Times New Roman" w:hAnsi="Times New Roman" w:eastAsia="方正仿宋_GBK" w:cs="Times New Roman"/>
                <w:color w:val="000000"/>
                <w:sz w:val="24"/>
                <w:szCs w:val="24"/>
                <w:lang w:eastAsia="zh-CN" w:bidi="ar"/>
              </w:rPr>
            </w:pPr>
          </w:p>
          <w:p w14:paraId="58CD5D6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15</w:t>
            </w:r>
          </w:p>
        </w:tc>
        <w:tc>
          <w:tcPr>
            <w:tcW w:w="1281" w:type="dxa"/>
            <w:vMerge w:val="restart"/>
            <w:noWrap w:val="0"/>
            <w:vAlign w:val="center"/>
          </w:tcPr>
          <w:p w14:paraId="42EC918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M02200</w:t>
            </w:r>
          </w:p>
        </w:tc>
        <w:tc>
          <w:tcPr>
            <w:tcW w:w="2954" w:type="dxa"/>
            <w:vMerge w:val="restart"/>
            <w:noWrap w:val="0"/>
            <w:vAlign w:val="center"/>
          </w:tcPr>
          <w:p w14:paraId="147E291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其他精神类疾病</w:t>
            </w:r>
          </w:p>
        </w:tc>
        <w:tc>
          <w:tcPr>
            <w:tcW w:w="1159" w:type="dxa"/>
            <w:noWrap w:val="0"/>
            <w:vAlign w:val="center"/>
          </w:tcPr>
          <w:p w14:paraId="3406AE1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M02202</w:t>
            </w:r>
          </w:p>
        </w:tc>
        <w:tc>
          <w:tcPr>
            <w:tcW w:w="2207" w:type="dxa"/>
            <w:noWrap w:val="0"/>
            <w:vAlign w:val="center"/>
          </w:tcPr>
          <w:p w14:paraId="3EB58F7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抑郁症</w:t>
            </w:r>
          </w:p>
        </w:tc>
        <w:tc>
          <w:tcPr>
            <w:tcW w:w="1209" w:type="dxa"/>
            <w:vMerge w:val="restart"/>
            <w:noWrap w:val="0"/>
            <w:vAlign w:val="center"/>
          </w:tcPr>
          <w:p w14:paraId="4555B04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378C1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6A7B226C">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1EA6104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2954" w:type="dxa"/>
            <w:vMerge w:val="continue"/>
            <w:noWrap w:val="0"/>
            <w:vAlign w:val="center"/>
          </w:tcPr>
          <w:p w14:paraId="4861C63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159" w:type="dxa"/>
            <w:noWrap w:val="0"/>
            <w:vAlign w:val="center"/>
          </w:tcPr>
          <w:p w14:paraId="0A8A546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M02204</w:t>
            </w:r>
          </w:p>
        </w:tc>
        <w:tc>
          <w:tcPr>
            <w:tcW w:w="2207" w:type="dxa"/>
            <w:noWrap w:val="0"/>
            <w:vAlign w:val="center"/>
          </w:tcPr>
          <w:p w14:paraId="4DF0446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强迫症</w:t>
            </w:r>
          </w:p>
        </w:tc>
        <w:tc>
          <w:tcPr>
            <w:tcW w:w="1209" w:type="dxa"/>
            <w:vMerge w:val="continue"/>
            <w:noWrap w:val="0"/>
            <w:vAlign w:val="center"/>
          </w:tcPr>
          <w:p w14:paraId="5E81963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643A5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313B3C5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45A8BBC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2954" w:type="dxa"/>
            <w:vMerge w:val="continue"/>
            <w:noWrap w:val="0"/>
            <w:vAlign w:val="center"/>
          </w:tcPr>
          <w:p w14:paraId="191A50AC">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159" w:type="dxa"/>
            <w:noWrap w:val="0"/>
            <w:vAlign w:val="center"/>
          </w:tcPr>
          <w:p w14:paraId="6308F9A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M02205</w:t>
            </w:r>
          </w:p>
        </w:tc>
        <w:tc>
          <w:tcPr>
            <w:tcW w:w="2207" w:type="dxa"/>
            <w:noWrap w:val="0"/>
            <w:vAlign w:val="center"/>
          </w:tcPr>
          <w:p w14:paraId="317E443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器质性精神病</w:t>
            </w:r>
          </w:p>
        </w:tc>
        <w:tc>
          <w:tcPr>
            <w:tcW w:w="1209" w:type="dxa"/>
            <w:vMerge w:val="continue"/>
            <w:noWrap w:val="0"/>
            <w:vAlign w:val="center"/>
          </w:tcPr>
          <w:p w14:paraId="1E53267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7D345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3BE7C94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05469F8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2954" w:type="dxa"/>
            <w:vMerge w:val="continue"/>
            <w:noWrap w:val="0"/>
            <w:vAlign w:val="center"/>
          </w:tcPr>
          <w:p w14:paraId="1A92E36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159" w:type="dxa"/>
            <w:noWrap w:val="0"/>
            <w:vAlign w:val="center"/>
          </w:tcPr>
          <w:p w14:paraId="0C72A77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M02207</w:t>
            </w:r>
          </w:p>
        </w:tc>
        <w:tc>
          <w:tcPr>
            <w:tcW w:w="2207" w:type="dxa"/>
            <w:noWrap w:val="0"/>
            <w:vAlign w:val="center"/>
          </w:tcPr>
          <w:p w14:paraId="799FDBC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孤独症</w:t>
            </w:r>
          </w:p>
        </w:tc>
        <w:tc>
          <w:tcPr>
            <w:tcW w:w="1209" w:type="dxa"/>
            <w:vMerge w:val="continue"/>
            <w:noWrap w:val="0"/>
            <w:vAlign w:val="center"/>
          </w:tcPr>
          <w:p w14:paraId="41D9338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009FE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69CA739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44F280D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2954" w:type="dxa"/>
            <w:vMerge w:val="continue"/>
            <w:noWrap w:val="0"/>
            <w:vAlign w:val="center"/>
          </w:tcPr>
          <w:p w14:paraId="643EA69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159" w:type="dxa"/>
            <w:noWrap w:val="0"/>
            <w:vAlign w:val="center"/>
          </w:tcPr>
          <w:p w14:paraId="5B27080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M02208</w:t>
            </w:r>
          </w:p>
        </w:tc>
        <w:tc>
          <w:tcPr>
            <w:tcW w:w="2207" w:type="dxa"/>
            <w:noWrap w:val="0"/>
            <w:vAlign w:val="center"/>
          </w:tcPr>
          <w:p w14:paraId="726FDC6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血管性痴呆</w:t>
            </w:r>
          </w:p>
        </w:tc>
        <w:tc>
          <w:tcPr>
            <w:tcW w:w="1209" w:type="dxa"/>
            <w:vMerge w:val="continue"/>
            <w:noWrap w:val="0"/>
            <w:vAlign w:val="center"/>
          </w:tcPr>
          <w:p w14:paraId="6CE6AF7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3DCB3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2E7B3E8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0E48A67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2954" w:type="dxa"/>
            <w:vMerge w:val="continue"/>
            <w:noWrap w:val="0"/>
            <w:vAlign w:val="center"/>
          </w:tcPr>
          <w:p w14:paraId="2E0615C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159" w:type="dxa"/>
            <w:noWrap w:val="0"/>
            <w:vAlign w:val="center"/>
          </w:tcPr>
          <w:p w14:paraId="0E60198C">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M02209</w:t>
            </w:r>
          </w:p>
        </w:tc>
        <w:tc>
          <w:tcPr>
            <w:tcW w:w="2207" w:type="dxa"/>
            <w:noWrap w:val="0"/>
            <w:vAlign w:val="center"/>
          </w:tcPr>
          <w:p w14:paraId="4AAC5CC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焦虑症</w:t>
            </w:r>
          </w:p>
        </w:tc>
        <w:tc>
          <w:tcPr>
            <w:tcW w:w="1209" w:type="dxa"/>
            <w:vMerge w:val="continue"/>
            <w:noWrap w:val="0"/>
            <w:vAlign w:val="center"/>
          </w:tcPr>
          <w:p w14:paraId="559146B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0C006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42" w:hRule="atLeast"/>
          <w:jc w:val="center"/>
        </w:trPr>
        <w:tc>
          <w:tcPr>
            <w:tcW w:w="808" w:type="dxa"/>
            <w:vMerge w:val="continue"/>
            <w:noWrap w:val="0"/>
            <w:vAlign w:val="center"/>
          </w:tcPr>
          <w:p w14:paraId="66B8D9F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2EAE00DC">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2954" w:type="dxa"/>
            <w:vMerge w:val="continue"/>
            <w:noWrap w:val="0"/>
            <w:vAlign w:val="center"/>
          </w:tcPr>
          <w:p w14:paraId="6CE559C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159" w:type="dxa"/>
            <w:noWrap w:val="0"/>
            <w:vAlign w:val="center"/>
          </w:tcPr>
          <w:p w14:paraId="4E74614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M02219</w:t>
            </w:r>
          </w:p>
        </w:tc>
        <w:tc>
          <w:tcPr>
            <w:tcW w:w="2207" w:type="dxa"/>
            <w:noWrap w:val="0"/>
            <w:vAlign w:val="center"/>
          </w:tcPr>
          <w:p w14:paraId="30DFD90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精神活性物质所致</w:t>
            </w:r>
          </w:p>
          <w:p w14:paraId="43FED3D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精神障碍</w:t>
            </w:r>
          </w:p>
        </w:tc>
        <w:tc>
          <w:tcPr>
            <w:tcW w:w="1209" w:type="dxa"/>
            <w:vMerge w:val="continue"/>
            <w:noWrap w:val="0"/>
            <w:vAlign w:val="center"/>
          </w:tcPr>
          <w:p w14:paraId="010C2F5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79124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5953D90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582769A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2954" w:type="dxa"/>
            <w:vMerge w:val="continue"/>
            <w:noWrap w:val="0"/>
            <w:vAlign w:val="center"/>
          </w:tcPr>
          <w:p w14:paraId="531241A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159" w:type="dxa"/>
            <w:noWrap w:val="0"/>
            <w:vAlign w:val="center"/>
          </w:tcPr>
          <w:p w14:paraId="6CB14A3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M02220</w:t>
            </w:r>
          </w:p>
        </w:tc>
        <w:tc>
          <w:tcPr>
            <w:tcW w:w="2207" w:type="dxa"/>
            <w:noWrap w:val="0"/>
            <w:vAlign w:val="center"/>
          </w:tcPr>
          <w:p w14:paraId="39D5277D">
            <w:pPr>
              <w:adjustRightInd w:val="0"/>
              <w:snapToGrid w:val="0"/>
              <w:spacing w:line="320" w:lineRule="exact"/>
              <w:ind w:firstLine="0" w:firstLineChars="0"/>
              <w:jc w:val="center"/>
              <w:rPr>
                <w:rFonts w:hint="default" w:ascii="Times New Roman" w:hAnsi="Times New Roman" w:eastAsia="方正仿宋_GBK" w:cs="Times New Roman"/>
                <w:color w:val="000000"/>
                <w:spacing w:val="-10"/>
                <w:sz w:val="24"/>
                <w:szCs w:val="24"/>
              </w:rPr>
            </w:pPr>
            <w:r>
              <w:rPr>
                <w:rFonts w:hint="default" w:ascii="Times New Roman" w:hAnsi="Times New Roman" w:eastAsia="方正仿宋_GBK" w:cs="Times New Roman"/>
                <w:color w:val="000000"/>
                <w:spacing w:val="-10"/>
                <w:sz w:val="24"/>
                <w:szCs w:val="24"/>
                <w:lang w:bidi="ar"/>
              </w:rPr>
              <w:t>儿童注意力缺陷症</w:t>
            </w:r>
          </w:p>
        </w:tc>
        <w:tc>
          <w:tcPr>
            <w:tcW w:w="1209" w:type="dxa"/>
            <w:vMerge w:val="continue"/>
            <w:noWrap w:val="0"/>
            <w:vAlign w:val="center"/>
          </w:tcPr>
          <w:p w14:paraId="794544DB">
            <w:pPr>
              <w:adjustRightInd w:val="0"/>
              <w:snapToGrid w:val="0"/>
              <w:spacing w:line="320" w:lineRule="exact"/>
              <w:ind w:firstLine="0" w:firstLineChars="0"/>
              <w:jc w:val="center"/>
              <w:rPr>
                <w:rFonts w:hint="default" w:ascii="Times New Roman" w:hAnsi="Times New Roman" w:eastAsia="方正仿宋_GBK" w:cs="Times New Roman"/>
                <w:color w:val="000000"/>
                <w:spacing w:val="-10"/>
                <w:sz w:val="24"/>
                <w:szCs w:val="24"/>
                <w:lang w:bidi="ar"/>
              </w:rPr>
            </w:pPr>
          </w:p>
        </w:tc>
      </w:tr>
      <w:tr w14:paraId="04F99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46C27F46">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30869FF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2954" w:type="dxa"/>
            <w:vMerge w:val="continue"/>
            <w:noWrap w:val="0"/>
            <w:vAlign w:val="center"/>
          </w:tcPr>
          <w:p w14:paraId="364FC1F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159" w:type="dxa"/>
            <w:noWrap w:val="0"/>
            <w:vAlign w:val="center"/>
          </w:tcPr>
          <w:p w14:paraId="3CEB87F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M02221</w:t>
            </w:r>
          </w:p>
        </w:tc>
        <w:tc>
          <w:tcPr>
            <w:tcW w:w="2207" w:type="dxa"/>
            <w:noWrap w:val="0"/>
            <w:vAlign w:val="center"/>
          </w:tcPr>
          <w:p w14:paraId="3903DC8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创伤后应激障碍</w:t>
            </w:r>
          </w:p>
        </w:tc>
        <w:tc>
          <w:tcPr>
            <w:tcW w:w="1209" w:type="dxa"/>
            <w:vMerge w:val="continue"/>
            <w:noWrap w:val="0"/>
            <w:vAlign w:val="center"/>
          </w:tcPr>
          <w:p w14:paraId="7F1E81B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1FAAA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0650678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1A7048E6">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2954" w:type="dxa"/>
            <w:vMerge w:val="continue"/>
            <w:noWrap w:val="0"/>
            <w:vAlign w:val="center"/>
          </w:tcPr>
          <w:p w14:paraId="511D3D4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159" w:type="dxa"/>
            <w:noWrap w:val="0"/>
            <w:vAlign w:val="center"/>
          </w:tcPr>
          <w:p w14:paraId="0A1973DC">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M02400</w:t>
            </w:r>
          </w:p>
        </w:tc>
        <w:tc>
          <w:tcPr>
            <w:tcW w:w="2207" w:type="dxa"/>
            <w:noWrap w:val="0"/>
            <w:vAlign w:val="center"/>
          </w:tcPr>
          <w:p w14:paraId="3D7A610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阿尔茨海默病</w:t>
            </w:r>
          </w:p>
        </w:tc>
        <w:tc>
          <w:tcPr>
            <w:tcW w:w="1209" w:type="dxa"/>
            <w:vMerge w:val="continue"/>
            <w:noWrap w:val="0"/>
            <w:vAlign w:val="center"/>
          </w:tcPr>
          <w:p w14:paraId="16EC7186">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5D09C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42" w:hRule="atLeast"/>
          <w:jc w:val="center"/>
        </w:trPr>
        <w:tc>
          <w:tcPr>
            <w:tcW w:w="808" w:type="dxa"/>
            <w:noWrap w:val="0"/>
            <w:vAlign w:val="center"/>
          </w:tcPr>
          <w:p w14:paraId="77998B2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16</w:t>
            </w:r>
          </w:p>
        </w:tc>
        <w:tc>
          <w:tcPr>
            <w:tcW w:w="1281" w:type="dxa"/>
            <w:noWrap w:val="0"/>
            <w:vAlign w:val="center"/>
          </w:tcPr>
          <w:p w14:paraId="5494DBA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M04500</w:t>
            </w:r>
          </w:p>
        </w:tc>
        <w:tc>
          <w:tcPr>
            <w:tcW w:w="2954" w:type="dxa"/>
            <w:noWrap w:val="0"/>
            <w:vAlign w:val="center"/>
          </w:tcPr>
          <w:p w14:paraId="5B29AD9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心脏瓣膜病</w:t>
            </w:r>
          </w:p>
          <w:p w14:paraId="0648242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（风湿性心脏病）</w:t>
            </w:r>
          </w:p>
        </w:tc>
        <w:tc>
          <w:tcPr>
            <w:tcW w:w="1159" w:type="dxa"/>
            <w:noWrap w:val="0"/>
            <w:vAlign w:val="center"/>
          </w:tcPr>
          <w:p w14:paraId="2CE25B8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6621EF6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7D8E7AC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2D7C1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0108A5B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17</w:t>
            </w:r>
          </w:p>
        </w:tc>
        <w:tc>
          <w:tcPr>
            <w:tcW w:w="1281" w:type="dxa"/>
            <w:noWrap w:val="0"/>
            <w:vAlign w:val="center"/>
          </w:tcPr>
          <w:p w14:paraId="5465002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bidi="ar"/>
              </w:rPr>
              <w:t>M0</w:t>
            </w:r>
            <w:r>
              <w:rPr>
                <w:rFonts w:hint="eastAsia" w:ascii="Times New Roman" w:hAnsi="Times New Roman" w:eastAsia="方正仿宋_GBK" w:cs="Times New Roman"/>
                <w:color w:val="000000"/>
                <w:sz w:val="24"/>
                <w:szCs w:val="24"/>
                <w:lang w:val="en-US" w:eastAsia="zh-CN" w:bidi="ar"/>
              </w:rPr>
              <w:t>2500</w:t>
            </w:r>
          </w:p>
        </w:tc>
        <w:tc>
          <w:tcPr>
            <w:tcW w:w="2954" w:type="dxa"/>
            <w:noWrap w:val="0"/>
            <w:vAlign w:val="center"/>
          </w:tcPr>
          <w:p w14:paraId="5777C98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癫痫</w:t>
            </w:r>
          </w:p>
        </w:tc>
        <w:tc>
          <w:tcPr>
            <w:tcW w:w="1159" w:type="dxa"/>
            <w:noWrap w:val="0"/>
            <w:vAlign w:val="center"/>
          </w:tcPr>
          <w:p w14:paraId="7517F32C">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7644390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00FB3AD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5A737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702339A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eastAsia" w:ascii="Times New Roman" w:hAnsi="Times New Roman" w:eastAsia="方正仿宋_GBK" w:cs="Times New Roman"/>
                <w:color w:val="000000"/>
                <w:sz w:val="24"/>
                <w:szCs w:val="24"/>
                <w:lang w:val="en-US" w:eastAsia="zh-CN" w:bidi="ar"/>
              </w:rPr>
              <w:t>18</w:t>
            </w:r>
          </w:p>
        </w:tc>
        <w:tc>
          <w:tcPr>
            <w:tcW w:w="1281" w:type="dxa"/>
            <w:noWrap w:val="0"/>
            <w:vAlign w:val="center"/>
          </w:tcPr>
          <w:p w14:paraId="01870D8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M07000</w:t>
            </w:r>
          </w:p>
        </w:tc>
        <w:tc>
          <w:tcPr>
            <w:tcW w:w="2954" w:type="dxa"/>
            <w:noWrap w:val="0"/>
            <w:vAlign w:val="center"/>
          </w:tcPr>
          <w:p w14:paraId="527A369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痛风</w:t>
            </w:r>
          </w:p>
        </w:tc>
        <w:tc>
          <w:tcPr>
            <w:tcW w:w="1159" w:type="dxa"/>
            <w:noWrap w:val="0"/>
            <w:vAlign w:val="center"/>
          </w:tcPr>
          <w:p w14:paraId="18208F0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45D62E4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0A4D4A26">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eastAsia" w:ascii="Times New Roman" w:hAnsi="Times New Roman" w:eastAsia="方正仿宋_GBK" w:cs="Times New Roman"/>
                <w:color w:val="000000"/>
                <w:sz w:val="24"/>
                <w:szCs w:val="24"/>
                <w:lang w:val="en-US" w:eastAsia="zh-CN" w:bidi="ar"/>
              </w:rPr>
              <w:t>慢病</w:t>
            </w:r>
          </w:p>
        </w:tc>
      </w:tr>
      <w:tr w14:paraId="3A9B6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42" w:hRule="atLeast"/>
          <w:jc w:val="center"/>
        </w:trPr>
        <w:tc>
          <w:tcPr>
            <w:tcW w:w="808" w:type="dxa"/>
            <w:noWrap w:val="0"/>
            <w:vAlign w:val="center"/>
          </w:tcPr>
          <w:p w14:paraId="4E1088DA">
            <w:pPr>
              <w:adjustRightInd w:val="0"/>
              <w:snapToGrid w:val="0"/>
              <w:spacing w:line="320" w:lineRule="exact"/>
              <w:ind w:firstLine="0" w:firstLineChars="0"/>
              <w:jc w:val="center"/>
              <w:rPr>
                <w:rFonts w:hint="eastAsia"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bidi="ar"/>
              </w:rPr>
              <w:t>1</w:t>
            </w:r>
            <w:r>
              <w:rPr>
                <w:rFonts w:hint="eastAsia" w:ascii="Times New Roman" w:hAnsi="Times New Roman" w:eastAsia="方正仿宋_GBK" w:cs="Times New Roman"/>
                <w:color w:val="000000"/>
                <w:sz w:val="24"/>
                <w:szCs w:val="24"/>
                <w:lang w:val="en-US" w:eastAsia="zh-CN" w:bidi="ar"/>
              </w:rPr>
              <w:t>9</w:t>
            </w:r>
          </w:p>
        </w:tc>
        <w:tc>
          <w:tcPr>
            <w:tcW w:w="1281" w:type="dxa"/>
            <w:noWrap w:val="0"/>
            <w:vAlign w:val="center"/>
          </w:tcPr>
          <w:p w14:paraId="4D3E3F8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M07106</w:t>
            </w:r>
          </w:p>
        </w:tc>
        <w:tc>
          <w:tcPr>
            <w:tcW w:w="2954" w:type="dxa"/>
            <w:noWrap w:val="0"/>
            <w:vAlign w:val="center"/>
          </w:tcPr>
          <w:p w14:paraId="653C8A5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干燥综合征</w:t>
            </w:r>
          </w:p>
          <w:p w14:paraId="0E1AF7A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（舍格伦）</w:t>
            </w:r>
          </w:p>
        </w:tc>
        <w:tc>
          <w:tcPr>
            <w:tcW w:w="1159" w:type="dxa"/>
            <w:noWrap w:val="0"/>
            <w:vAlign w:val="center"/>
          </w:tcPr>
          <w:p w14:paraId="34AA7AA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7F85A69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293BC69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0DD7A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42" w:hRule="atLeast"/>
          <w:jc w:val="center"/>
        </w:trPr>
        <w:tc>
          <w:tcPr>
            <w:tcW w:w="808" w:type="dxa"/>
            <w:noWrap w:val="0"/>
            <w:vAlign w:val="center"/>
          </w:tcPr>
          <w:p w14:paraId="5605CED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eastAsia" w:ascii="Times New Roman" w:hAnsi="Times New Roman" w:eastAsia="方正仿宋_GBK" w:cs="Times New Roman"/>
                <w:color w:val="000000"/>
                <w:sz w:val="24"/>
                <w:szCs w:val="24"/>
                <w:lang w:val="en-US" w:eastAsia="zh-CN" w:bidi="ar"/>
              </w:rPr>
              <w:t>20</w:t>
            </w:r>
          </w:p>
        </w:tc>
        <w:tc>
          <w:tcPr>
            <w:tcW w:w="1281" w:type="dxa"/>
            <w:noWrap w:val="0"/>
            <w:vAlign w:val="center"/>
          </w:tcPr>
          <w:p w14:paraId="411EE26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M07900</w:t>
            </w:r>
          </w:p>
        </w:tc>
        <w:tc>
          <w:tcPr>
            <w:tcW w:w="2954" w:type="dxa"/>
            <w:noWrap w:val="0"/>
            <w:vAlign w:val="center"/>
          </w:tcPr>
          <w:p w14:paraId="4E07B82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前列腺增生</w:t>
            </w:r>
          </w:p>
        </w:tc>
        <w:tc>
          <w:tcPr>
            <w:tcW w:w="1159" w:type="dxa"/>
            <w:noWrap w:val="0"/>
            <w:vAlign w:val="center"/>
          </w:tcPr>
          <w:p w14:paraId="1273588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635BF21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288CEE8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default" w:ascii="Times New Roman" w:hAnsi="Times New Roman" w:eastAsia="方正仿宋_GBK" w:cs="Times New Roman"/>
                <w:color w:val="000000"/>
                <w:sz w:val="24"/>
                <w:szCs w:val="24"/>
                <w:lang w:val="en-US" w:eastAsia="zh-CN" w:bidi="ar"/>
              </w:rPr>
              <w:t>慢病</w:t>
            </w:r>
          </w:p>
        </w:tc>
      </w:tr>
      <w:tr w14:paraId="1059C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7178E50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bidi="ar"/>
              </w:rPr>
              <w:t>21</w:t>
            </w:r>
          </w:p>
        </w:tc>
        <w:tc>
          <w:tcPr>
            <w:tcW w:w="1281" w:type="dxa"/>
            <w:noWrap w:val="0"/>
            <w:vAlign w:val="center"/>
          </w:tcPr>
          <w:p w14:paraId="3D65F90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M04200</w:t>
            </w:r>
          </w:p>
        </w:tc>
        <w:tc>
          <w:tcPr>
            <w:tcW w:w="2954" w:type="dxa"/>
            <w:noWrap w:val="0"/>
            <w:vAlign w:val="center"/>
          </w:tcPr>
          <w:p w14:paraId="3C8E987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心肌病</w:t>
            </w:r>
          </w:p>
        </w:tc>
        <w:tc>
          <w:tcPr>
            <w:tcW w:w="1159" w:type="dxa"/>
            <w:noWrap w:val="0"/>
            <w:vAlign w:val="center"/>
          </w:tcPr>
          <w:p w14:paraId="296F11A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4D59E51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50B50EB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6F033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20D5CCB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bidi="ar"/>
              </w:rPr>
              <w:t>22</w:t>
            </w:r>
          </w:p>
        </w:tc>
        <w:tc>
          <w:tcPr>
            <w:tcW w:w="1281" w:type="dxa"/>
            <w:noWrap w:val="0"/>
            <w:vAlign w:val="center"/>
          </w:tcPr>
          <w:p w14:paraId="4172D61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M05400</w:t>
            </w:r>
          </w:p>
        </w:tc>
        <w:tc>
          <w:tcPr>
            <w:tcW w:w="2954" w:type="dxa"/>
            <w:noWrap w:val="0"/>
            <w:vAlign w:val="center"/>
          </w:tcPr>
          <w:p w14:paraId="4230F47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支气管哮喘</w:t>
            </w:r>
          </w:p>
        </w:tc>
        <w:tc>
          <w:tcPr>
            <w:tcW w:w="1159" w:type="dxa"/>
            <w:noWrap w:val="0"/>
            <w:vAlign w:val="center"/>
          </w:tcPr>
          <w:p w14:paraId="1E152C7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59D07EB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4F1C22E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718A0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4A78695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bidi="ar"/>
              </w:rPr>
              <w:t>23</w:t>
            </w:r>
          </w:p>
        </w:tc>
        <w:tc>
          <w:tcPr>
            <w:tcW w:w="1281" w:type="dxa"/>
            <w:noWrap w:val="0"/>
            <w:vAlign w:val="center"/>
          </w:tcPr>
          <w:p w14:paraId="630D764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M06700</w:t>
            </w:r>
          </w:p>
        </w:tc>
        <w:tc>
          <w:tcPr>
            <w:tcW w:w="2954" w:type="dxa"/>
            <w:noWrap w:val="0"/>
            <w:vAlign w:val="center"/>
          </w:tcPr>
          <w:p w14:paraId="09A4C24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银屑病</w:t>
            </w:r>
          </w:p>
        </w:tc>
        <w:tc>
          <w:tcPr>
            <w:tcW w:w="1159" w:type="dxa"/>
            <w:noWrap w:val="0"/>
            <w:vAlign w:val="center"/>
          </w:tcPr>
          <w:p w14:paraId="55BB502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454B233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5BCDCED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76EE6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5DFD475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eastAsia" w:ascii="Times New Roman" w:hAnsi="Times New Roman" w:eastAsia="方正仿宋_GBK" w:cs="Times New Roman"/>
                <w:color w:val="000000"/>
                <w:sz w:val="24"/>
                <w:szCs w:val="24"/>
                <w:lang w:val="en-US" w:eastAsia="zh-CN" w:bidi="ar"/>
              </w:rPr>
              <w:t>24</w:t>
            </w:r>
          </w:p>
        </w:tc>
        <w:tc>
          <w:tcPr>
            <w:tcW w:w="1281" w:type="dxa"/>
            <w:noWrap w:val="0"/>
            <w:vAlign w:val="center"/>
          </w:tcPr>
          <w:p w14:paraId="60E1C87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M03600</w:t>
            </w:r>
          </w:p>
        </w:tc>
        <w:tc>
          <w:tcPr>
            <w:tcW w:w="2954" w:type="dxa"/>
            <w:noWrap w:val="0"/>
            <w:vAlign w:val="center"/>
          </w:tcPr>
          <w:p w14:paraId="44B5C97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eastAsia" w:ascii="Times New Roman" w:hAnsi="Times New Roman" w:eastAsia="方正仿宋_GBK" w:cs="Times New Roman"/>
                <w:color w:val="000000"/>
                <w:sz w:val="24"/>
                <w:szCs w:val="24"/>
                <w:lang w:val="en-US" w:eastAsia="zh-CN" w:bidi="ar"/>
              </w:rPr>
              <w:t>青光眼</w:t>
            </w:r>
          </w:p>
        </w:tc>
        <w:tc>
          <w:tcPr>
            <w:tcW w:w="1159" w:type="dxa"/>
            <w:noWrap w:val="0"/>
            <w:vAlign w:val="center"/>
          </w:tcPr>
          <w:p w14:paraId="1BC5668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06DE689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298FB58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default" w:ascii="Times New Roman" w:hAnsi="Times New Roman" w:eastAsia="方正仿宋_GBK" w:cs="Times New Roman"/>
                <w:color w:val="000000"/>
                <w:sz w:val="24"/>
                <w:szCs w:val="24"/>
                <w:lang w:val="en-US" w:eastAsia="zh-CN" w:bidi="ar"/>
              </w:rPr>
              <w:t>慢病</w:t>
            </w:r>
          </w:p>
        </w:tc>
      </w:tr>
      <w:tr w14:paraId="74B71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42" w:hRule="atLeast"/>
          <w:jc w:val="center"/>
        </w:trPr>
        <w:tc>
          <w:tcPr>
            <w:tcW w:w="808" w:type="dxa"/>
            <w:noWrap w:val="0"/>
            <w:vAlign w:val="center"/>
          </w:tcPr>
          <w:p w14:paraId="41803BC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eastAsia" w:ascii="Times New Roman" w:hAnsi="Times New Roman" w:eastAsia="方正仿宋_GBK" w:cs="Times New Roman"/>
                <w:color w:val="000000"/>
                <w:sz w:val="24"/>
                <w:szCs w:val="24"/>
                <w:lang w:val="en-US" w:eastAsia="zh-CN" w:bidi="ar"/>
              </w:rPr>
              <w:t>25</w:t>
            </w:r>
          </w:p>
        </w:tc>
        <w:tc>
          <w:tcPr>
            <w:tcW w:w="1281" w:type="dxa"/>
            <w:noWrap w:val="0"/>
            <w:vAlign w:val="center"/>
          </w:tcPr>
          <w:p w14:paraId="4C648EF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M04301</w:t>
            </w:r>
          </w:p>
        </w:tc>
        <w:tc>
          <w:tcPr>
            <w:tcW w:w="2954" w:type="dxa"/>
            <w:noWrap w:val="0"/>
            <w:vAlign w:val="center"/>
          </w:tcPr>
          <w:p w14:paraId="706E2038">
            <w:pPr>
              <w:adjustRightInd w:val="0"/>
              <w:snapToGrid w:val="0"/>
              <w:spacing w:line="320" w:lineRule="exact"/>
              <w:ind w:firstLine="0" w:firstLineChars="0"/>
              <w:jc w:val="center"/>
              <w:rPr>
                <w:rFonts w:hint="default" w:ascii="Times New Roman" w:hAnsi="Times New Roman" w:eastAsia="方正仿宋_GBK" w:cs="Times New Roman"/>
                <w:color w:val="000000"/>
                <w:spacing w:val="-6"/>
                <w:sz w:val="24"/>
                <w:szCs w:val="24"/>
                <w:lang w:bidi="ar"/>
              </w:rPr>
            </w:pPr>
            <w:r>
              <w:rPr>
                <w:rFonts w:hint="default" w:ascii="Times New Roman" w:hAnsi="Times New Roman" w:eastAsia="方正仿宋_GBK" w:cs="Times New Roman"/>
                <w:color w:val="000000"/>
                <w:spacing w:val="-6"/>
                <w:sz w:val="24"/>
                <w:szCs w:val="24"/>
                <w:lang w:bidi="ar"/>
              </w:rPr>
              <w:t>慢性心力衰竭</w:t>
            </w:r>
          </w:p>
        </w:tc>
        <w:tc>
          <w:tcPr>
            <w:tcW w:w="1159" w:type="dxa"/>
            <w:noWrap w:val="0"/>
            <w:vAlign w:val="center"/>
          </w:tcPr>
          <w:p w14:paraId="3879ED16">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04D86CE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232B9CA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default" w:ascii="Times New Roman" w:hAnsi="Times New Roman" w:eastAsia="方正仿宋_GBK" w:cs="Times New Roman"/>
                <w:color w:val="000000"/>
                <w:sz w:val="24"/>
                <w:szCs w:val="24"/>
                <w:lang w:val="en-US" w:eastAsia="zh-CN" w:bidi="ar"/>
              </w:rPr>
              <w:t>慢病</w:t>
            </w:r>
          </w:p>
        </w:tc>
      </w:tr>
      <w:tr w14:paraId="31370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42" w:hRule="atLeast"/>
          <w:jc w:val="center"/>
        </w:trPr>
        <w:tc>
          <w:tcPr>
            <w:tcW w:w="808" w:type="dxa"/>
            <w:noWrap w:val="0"/>
            <w:vAlign w:val="center"/>
          </w:tcPr>
          <w:p w14:paraId="0FC40BD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eastAsia" w:ascii="Times New Roman" w:hAnsi="Times New Roman" w:eastAsia="方正仿宋_GBK" w:cs="Times New Roman"/>
                <w:color w:val="000000"/>
                <w:sz w:val="24"/>
                <w:szCs w:val="24"/>
                <w:lang w:val="en-US" w:eastAsia="zh-CN" w:bidi="ar"/>
              </w:rPr>
              <w:t>26</w:t>
            </w:r>
          </w:p>
        </w:tc>
        <w:tc>
          <w:tcPr>
            <w:tcW w:w="1281" w:type="dxa"/>
            <w:noWrap w:val="0"/>
            <w:vAlign w:val="center"/>
          </w:tcPr>
          <w:p w14:paraId="1FF6C71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M06101</w:t>
            </w:r>
          </w:p>
        </w:tc>
        <w:tc>
          <w:tcPr>
            <w:tcW w:w="2954" w:type="dxa"/>
            <w:noWrap w:val="0"/>
            <w:vAlign w:val="center"/>
          </w:tcPr>
          <w:p w14:paraId="3A9858D2">
            <w:pPr>
              <w:adjustRightInd w:val="0"/>
              <w:snapToGrid w:val="0"/>
              <w:spacing w:line="320" w:lineRule="exact"/>
              <w:ind w:firstLine="0" w:firstLineChars="0"/>
              <w:jc w:val="center"/>
              <w:rPr>
                <w:rFonts w:hint="default" w:ascii="Times New Roman" w:hAnsi="Times New Roman" w:eastAsia="方正仿宋_GBK" w:cs="Times New Roman"/>
                <w:color w:val="000000"/>
                <w:spacing w:val="-6"/>
                <w:sz w:val="24"/>
                <w:szCs w:val="24"/>
                <w:lang w:bidi="ar"/>
              </w:rPr>
            </w:pPr>
            <w:r>
              <w:rPr>
                <w:rFonts w:hint="default" w:ascii="Times New Roman" w:hAnsi="Times New Roman" w:eastAsia="方正仿宋_GBK" w:cs="Times New Roman"/>
                <w:color w:val="000000"/>
                <w:spacing w:val="-6"/>
                <w:sz w:val="24"/>
                <w:szCs w:val="24"/>
                <w:lang w:bidi="ar"/>
              </w:rPr>
              <w:t>自身免疫性肝炎</w:t>
            </w:r>
          </w:p>
        </w:tc>
        <w:tc>
          <w:tcPr>
            <w:tcW w:w="1159" w:type="dxa"/>
            <w:noWrap w:val="0"/>
            <w:vAlign w:val="center"/>
          </w:tcPr>
          <w:p w14:paraId="70DBF98C">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48E9B38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1396DFC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default" w:ascii="Times New Roman" w:hAnsi="Times New Roman" w:eastAsia="方正仿宋_GBK" w:cs="Times New Roman"/>
                <w:color w:val="000000"/>
                <w:sz w:val="24"/>
                <w:szCs w:val="24"/>
                <w:lang w:val="en-US" w:eastAsia="zh-CN" w:bidi="ar"/>
              </w:rPr>
              <w:t>慢病</w:t>
            </w:r>
          </w:p>
        </w:tc>
      </w:tr>
      <w:tr w14:paraId="78C46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42" w:hRule="atLeast"/>
          <w:jc w:val="center"/>
        </w:trPr>
        <w:tc>
          <w:tcPr>
            <w:tcW w:w="808" w:type="dxa"/>
            <w:noWrap w:val="0"/>
            <w:vAlign w:val="center"/>
          </w:tcPr>
          <w:p w14:paraId="4DD9268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bidi="ar"/>
              </w:rPr>
              <w:t>27</w:t>
            </w:r>
          </w:p>
        </w:tc>
        <w:tc>
          <w:tcPr>
            <w:tcW w:w="1281" w:type="dxa"/>
            <w:noWrap w:val="0"/>
            <w:vAlign w:val="center"/>
          </w:tcPr>
          <w:p w14:paraId="2B34682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M07110</w:t>
            </w:r>
          </w:p>
        </w:tc>
        <w:tc>
          <w:tcPr>
            <w:tcW w:w="2954" w:type="dxa"/>
            <w:noWrap w:val="0"/>
            <w:vAlign w:val="center"/>
          </w:tcPr>
          <w:p w14:paraId="7211DC3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特发性炎性肌病</w:t>
            </w:r>
          </w:p>
          <w:p w14:paraId="3E2D453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pacing w:val="-6"/>
                <w:sz w:val="24"/>
                <w:szCs w:val="24"/>
                <w:lang w:bidi="ar"/>
              </w:rPr>
              <w:t>（皮肌炎和多肌炎）</w:t>
            </w:r>
          </w:p>
        </w:tc>
        <w:tc>
          <w:tcPr>
            <w:tcW w:w="1159" w:type="dxa"/>
            <w:noWrap w:val="0"/>
            <w:vAlign w:val="center"/>
          </w:tcPr>
          <w:p w14:paraId="26FCA63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6A5E78F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3CF1C54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7CC6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5A17A10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eastAsia" w:ascii="Times New Roman" w:hAnsi="Times New Roman" w:eastAsia="方正仿宋_GBK" w:cs="Times New Roman"/>
                <w:color w:val="000000"/>
                <w:sz w:val="24"/>
                <w:szCs w:val="24"/>
                <w:lang w:val="en-US" w:eastAsia="zh-CN" w:bidi="ar"/>
              </w:rPr>
              <w:t>28</w:t>
            </w:r>
          </w:p>
        </w:tc>
        <w:tc>
          <w:tcPr>
            <w:tcW w:w="1281" w:type="dxa"/>
            <w:noWrap w:val="0"/>
            <w:vAlign w:val="center"/>
          </w:tcPr>
          <w:p w14:paraId="07610FC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M12700</w:t>
            </w:r>
          </w:p>
        </w:tc>
        <w:tc>
          <w:tcPr>
            <w:tcW w:w="2954" w:type="dxa"/>
            <w:noWrap w:val="0"/>
            <w:vAlign w:val="center"/>
          </w:tcPr>
          <w:p w14:paraId="6394452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慢性高原性心脏病</w:t>
            </w:r>
          </w:p>
        </w:tc>
        <w:tc>
          <w:tcPr>
            <w:tcW w:w="1159" w:type="dxa"/>
            <w:noWrap w:val="0"/>
            <w:vAlign w:val="center"/>
          </w:tcPr>
          <w:p w14:paraId="7A7693D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c>
          <w:tcPr>
            <w:tcW w:w="2207" w:type="dxa"/>
            <w:noWrap w:val="0"/>
            <w:vAlign w:val="center"/>
          </w:tcPr>
          <w:p w14:paraId="4265DE9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c>
          <w:tcPr>
            <w:tcW w:w="1209" w:type="dxa"/>
            <w:noWrap w:val="0"/>
            <w:vAlign w:val="center"/>
          </w:tcPr>
          <w:p w14:paraId="0551DCA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default" w:ascii="Times New Roman" w:hAnsi="Times New Roman" w:eastAsia="方正仿宋_GBK" w:cs="Times New Roman"/>
                <w:color w:val="000000"/>
                <w:sz w:val="24"/>
                <w:szCs w:val="24"/>
                <w:lang w:val="en-US" w:eastAsia="zh-CN" w:bidi="ar"/>
              </w:rPr>
              <w:t>慢病</w:t>
            </w:r>
          </w:p>
        </w:tc>
      </w:tr>
      <w:tr w14:paraId="537EE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02B3D7C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eastAsia" w:ascii="Times New Roman" w:hAnsi="Times New Roman" w:eastAsia="方正仿宋_GBK" w:cs="Times New Roman"/>
                <w:color w:val="000000"/>
                <w:sz w:val="24"/>
                <w:szCs w:val="24"/>
                <w:lang w:val="en-US" w:eastAsia="zh-CN" w:bidi="ar"/>
              </w:rPr>
              <w:t>29</w:t>
            </w:r>
          </w:p>
        </w:tc>
        <w:tc>
          <w:tcPr>
            <w:tcW w:w="1281" w:type="dxa"/>
            <w:noWrap w:val="0"/>
            <w:vAlign w:val="center"/>
          </w:tcPr>
          <w:p w14:paraId="3F2CE08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M00406</w:t>
            </w:r>
          </w:p>
        </w:tc>
        <w:tc>
          <w:tcPr>
            <w:tcW w:w="2954" w:type="dxa"/>
            <w:noWrap w:val="0"/>
            <w:vAlign w:val="center"/>
          </w:tcPr>
          <w:p w14:paraId="6DA8EDA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包虫病</w:t>
            </w:r>
          </w:p>
        </w:tc>
        <w:tc>
          <w:tcPr>
            <w:tcW w:w="1159" w:type="dxa"/>
            <w:noWrap w:val="0"/>
            <w:vAlign w:val="center"/>
          </w:tcPr>
          <w:p w14:paraId="1588CA7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c>
          <w:tcPr>
            <w:tcW w:w="2207" w:type="dxa"/>
            <w:noWrap w:val="0"/>
            <w:vAlign w:val="center"/>
          </w:tcPr>
          <w:p w14:paraId="5C3D64B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c>
          <w:tcPr>
            <w:tcW w:w="1209" w:type="dxa"/>
            <w:noWrap w:val="0"/>
            <w:vAlign w:val="center"/>
          </w:tcPr>
          <w:p w14:paraId="17BFE11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default" w:ascii="Times New Roman" w:hAnsi="Times New Roman" w:eastAsia="方正仿宋_GBK" w:cs="Times New Roman"/>
                <w:color w:val="000000"/>
                <w:sz w:val="24"/>
                <w:szCs w:val="24"/>
                <w:lang w:val="en-US" w:eastAsia="zh-CN" w:bidi="ar"/>
              </w:rPr>
              <w:t>慢病</w:t>
            </w:r>
          </w:p>
        </w:tc>
      </w:tr>
      <w:tr w14:paraId="49B9E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12BBC14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bidi="ar"/>
              </w:rPr>
              <w:t>30</w:t>
            </w:r>
          </w:p>
        </w:tc>
        <w:tc>
          <w:tcPr>
            <w:tcW w:w="1281" w:type="dxa"/>
            <w:noWrap w:val="0"/>
            <w:vAlign w:val="center"/>
          </w:tcPr>
          <w:p w14:paraId="4181A3D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M07300</w:t>
            </w:r>
          </w:p>
        </w:tc>
        <w:tc>
          <w:tcPr>
            <w:tcW w:w="2954" w:type="dxa"/>
            <w:noWrap w:val="0"/>
            <w:vAlign w:val="center"/>
          </w:tcPr>
          <w:p w14:paraId="341C7FD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慢性骨髓炎</w:t>
            </w:r>
          </w:p>
        </w:tc>
        <w:tc>
          <w:tcPr>
            <w:tcW w:w="1159" w:type="dxa"/>
            <w:noWrap w:val="0"/>
            <w:vAlign w:val="center"/>
          </w:tcPr>
          <w:p w14:paraId="268435A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503E3CF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5039429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66B99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7E6C688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eastAsia" w:ascii="Times New Roman" w:hAnsi="Times New Roman" w:eastAsia="方正仿宋_GBK" w:cs="Times New Roman"/>
                <w:color w:val="000000"/>
                <w:sz w:val="24"/>
                <w:szCs w:val="24"/>
                <w:lang w:val="en-US" w:eastAsia="zh-CN" w:bidi="ar"/>
              </w:rPr>
              <w:t>31</w:t>
            </w:r>
          </w:p>
        </w:tc>
        <w:tc>
          <w:tcPr>
            <w:tcW w:w="1281" w:type="dxa"/>
            <w:noWrap w:val="0"/>
            <w:vAlign w:val="center"/>
          </w:tcPr>
          <w:p w14:paraId="2577E5A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M03300</w:t>
            </w:r>
          </w:p>
        </w:tc>
        <w:tc>
          <w:tcPr>
            <w:tcW w:w="2954" w:type="dxa"/>
            <w:noWrap w:val="0"/>
            <w:vAlign w:val="center"/>
          </w:tcPr>
          <w:p w14:paraId="7ACC8FA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进行性肌营养不良</w:t>
            </w:r>
          </w:p>
        </w:tc>
        <w:tc>
          <w:tcPr>
            <w:tcW w:w="1159" w:type="dxa"/>
            <w:noWrap w:val="0"/>
            <w:vAlign w:val="center"/>
          </w:tcPr>
          <w:p w14:paraId="6364ED0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c>
          <w:tcPr>
            <w:tcW w:w="2207" w:type="dxa"/>
            <w:noWrap w:val="0"/>
            <w:vAlign w:val="center"/>
          </w:tcPr>
          <w:p w14:paraId="00DB514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c>
          <w:tcPr>
            <w:tcW w:w="1209" w:type="dxa"/>
            <w:noWrap w:val="0"/>
            <w:vAlign w:val="center"/>
          </w:tcPr>
          <w:p w14:paraId="235E26B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default" w:ascii="Times New Roman" w:hAnsi="Times New Roman" w:eastAsia="方正仿宋_GBK" w:cs="Times New Roman"/>
                <w:color w:val="000000"/>
                <w:sz w:val="24"/>
                <w:szCs w:val="24"/>
                <w:lang w:val="en-US" w:eastAsia="zh-CN" w:bidi="ar"/>
              </w:rPr>
              <w:t>慢病</w:t>
            </w:r>
          </w:p>
        </w:tc>
      </w:tr>
      <w:tr w14:paraId="0F9BE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6578885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bidi="ar"/>
              </w:rPr>
              <w:t>32</w:t>
            </w:r>
          </w:p>
        </w:tc>
        <w:tc>
          <w:tcPr>
            <w:tcW w:w="1281" w:type="dxa"/>
            <w:noWrap w:val="0"/>
            <w:vAlign w:val="center"/>
          </w:tcPr>
          <w:p w14:paraId="72F07366">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M08206</w:t>
            </w:r>
          </w:p>
        </w:tc>
        <w:tc>
          <w:tcPr>
            <w:tcW w:w="2954" w:type="dxa"/>
            <w:noWrap w:val="0"/>
            <w:vAlign w:val="center"/>
          </w:tcPr>
          <w:p w14:paraId="3D44C0E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先天性心脏病</w:t>
            </w:r>
          </w:p>
        </w:tc>
        <w:tc>
          <w:tcPr>
            <w:tcW w:w="1159" w:type="dxa"/>
            <w:noWrap w:val="0"/>
            <w:vAlign w:val="center"/>
          </w:tcPr>
          <w:p w14:paraId="1A14459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4289A17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1DB68B8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47E4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restart"/>
            <w:noWrap w:val="0"/>
            <w:vAlign w:val="center"/>
          </w:tcPr>
          <w:p w14:paraId="05A97F1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bidi="ar"/>
              </w:rPr>
              <w:t>33</w:t>
            </w:r>
          </w:p>
        </w:tc>
        <w:tc>
          <w:tcPr>
            <w:tcW w:w="1281" w:type="dxa"/>
            <w:vMerge w:val="restart"/>
            <w:noWrap w:val="0"/>
            <w:vAlign w:val="center"/>
          </w:tcPr>
          <w:p w14:paraId="7832E70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M07605</w:t>
            </w:r>
          </w:p>
        </w:tc>
        <w:tc>
          <w:tcPr>
            <w:tcW w:w="2954" w:type="dxa"/>
            <w:vMerge w:val="restart"/>
            <w:noWrap w:val="0"/>
            <w:vAlign w:val="center"/>
          </w:tcPr>
          <w:p w14:paraId="42925AF3">
            <w:pPr>
              <w:adjustRightInd w:val="0"/>
              <w:snapToGrid w:val="0"/>
              <w:spacing w:line="320" w:lineRule="exact"/>
              <w:ind w:firstLine="0" w:firstLineChars="0"/>
              <w:jc w:val="center"/>
              <w:rPr>
                <w:rFonts w:hint="default" w:ascii="Times New Roman" w:hAnsi="Times New Roman" w:eastAsia="方正仿宋_GBK" w:cs="Times New Roman"/>
                <w:color w:val="000000"/>
                <w:spacing w:val="-14"/>
                <w:sz w:val="24"/>
                <w:szCs w:val="24"/>
              </w:rPr>
            </w:pPr>
            <w:r>
              <w:rPr>
                <w:rStyle w:val="7"/>
                <w:rFonts w:hint="default" w:ascii="Times New Roman" w:hAnsi="Times New Roman" w:eastAsia="方正仿宋_GBK" w:cs="Times New Roman"/>
                <w:color w:val="000000"/>
                <w:spacing w:val="-14"/>
                <w:sz w:val="24"/>
                <w:szCs w:val="24"/>
                <w:lang w:bidi="ar"/>
              </w:rPr>
              <w:t>慢性肾炎</w:t>
            </w:r>
            <w:r>
              <w:rPr>
                <w:rStyle w:val="8"/>
                <w:rFonts w:hint="default" w:ascii="Times New Roman" w:hAnsi="Times New Roman" w:eastAsia="方正仿宋_GBK" w:cs="Times New Roman"/>
                <w:color w:val="000000"/>
                <w:spacing w:val="-14"/>
                <w:sz w:val="24"/>
                <w:szCs w:val="24"/>
                <w:u w:val="none"/>
                <w:lang w:bidi="ar"/>
              </w:rPr>
              <w:t>/</w:t>
            </w:r>
            <w:r>
              <w:rPr>
                <w:rStyle w:val="7"/>
                <w:rFonts w:hint="default" w:ascii="Times New Roman" w:hAnsi="Times New Roman" w:eastAsia="方正仿宋_GBK" w:cs="Times New Roman"/>
                <w:color w:val="000000"/>
                <w:spacing w:val="-14"/>
                <w:sz w:val="24"/>
                <w:szCs w:val="24"/>
                <w:lang w:bidi="ar"/>
              </w:rPr>
              <w:t>肾病综合征</w:t>
            </w:r>
          </w:p>
        </w:tc>
        <w:tc>
          <w:tcPr>
            <w:tcW w:w="1159" w:type="dxa"/>
            <w:noWrap w:val="0"/>
            <w:vAlign w:val="center"/>
          </w:tcPr>
          <w:p w14:paraId="6FEE766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M07700</w:t>
            </w:r>
          </w:p>
        </w:tc>
        <w:tc>
          <w:tcPr>
            <w:tcW w:w="2207" w:type="dxa"/>
            <w:noWrap w:val="0"/>
            <w:vAlign w:val="center"/>
          </w:tcPr>
          <w:p w14:paraId="45ECCBF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肾病综合征</w:t>
            </w:r>
          </w:p>
        </w:tc>
        <w:tc>
          <w:tcPr>
            <w:tcW w:w="1209" w:type="dxa"/>
            <w:vMerge w:val="restart"/>
            <w:noWrap w:val="0"/>
            <w:vAlign w:val="center"/>
          </w:tcPr>
          <w:p w14:paraId="0FC5D24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慢病</w:t>
            </w:r>
          </w:p>
        </w:tc>
      </w:tr>
      <w:tr w14:paraId="7C0AA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6751963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6A9855C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2954" w:type="dxa"/>
            <w:vMerge w:val="continue"/>
            <w:noWrap w:val="0"/>
            <w:vAlign w:val="center"/>
          </w:tcPr>
          <w:p w14:paraId="371BE3B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159" w:type="dxa"/>
            <w:noWrap w:val="0"/>
            <w:vAlign w:val="center"/>
          </w:tcPr>
          <w:p w14:paraId="42AA17D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M07603</w:t>
            </w:r>
          </w:p>
        </w:tc>
        <w:tc>
          <w:tcPr>
            <w:tcW w:w="2207" w:type="dxa"/>
            <w:noWrap w:val="0"/>
            <w:vAlign w:val="center"/>
          </w:tcPr>
          <w:p w14:paraId="2246B23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bidi="ar"/>
              </w:rPr>
              <w:t>慢性肾小球肾炎</w:t>
            </w:r>
          </w:p>
        </w:tc>
        <w:tc>
          <w:tcPr>
            <w:tcW w:w="1209" w:type="dxa"/>
            <w:vMerge w:val="continue"/>
            <w:noWrap w:val="0"/>
            <w:vAlign w:val="center"/>
          </w:tcPr>
          <w:p w14:paraId="17C1B25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268F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6E740FE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34</w:t>
            </w:r>
          </w:p>
        </w:tc>
        <w:tc>
          <w:tcPr>
            <w:tcW w:w="1281" w:type="dxa"/>
            <w:noWrap w:val="0"/>
            <w:vAlign w:val="center"/>
          </w:tcPr>
          <w:p w14:paraId="1DB268F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M03200</w:t>
            </w:r>
          </w:p>
        </w:tc>
        <w:tc>
          <w:tcPr>
            <w:tcW w:w="2954" w:type="dxa"/>
            <w:noWrap w:val="0"/>
            <w:vAlign w:val="center"/>
          </w:tcPr>
          <w:p w14:paraId="3BB0588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bidi="ar"/>
              </w:rPr>
              <w:t>重症肌无力</w:t>
            </w:r>
          </w:p>
        </w:tc>
        <w:tc>
          <w:tcPr>
            <w:tcW w:w="1159" w:type="dxa"/>
            <w:noWrap w:val="0"/>
            <w:vAlign w:val="center"/>
          </w:tcPr>
          <w:p w14:paraId="645D5C15">
            <w:pPr>
              <w:adjustRightInd w:val="0"/>
              <w:snapToGrid w:val="0"/>
              <w:spacing w:line="320" w:lineRule="exact"/>
              <w:ind w:firstLine="0" w:firstLineChars="0"/>
              <w:jc w:val="center"/>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2928E7C0">
            <w:pPr>
              <w:adjustRightInd w:val="0"/>
              <w:snapToGrid w:val="0"/>
              <w:spacing w:line="320" w:lineRule="exact"/>
              <w:ind w:firstLine="0" w:firstLineChars="0"/>
              <w:jc w:val="center"/>
              <w:rPr>
                <w:rFonts w:hint="default"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169B6DA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default" w:ascii="Times New Roman" w:hAnsi="Times New Roman" w:eastAsia="方正仿宋_GBK" w:cs="Times New Roman"/>
                <w:color w:val="000000"/>
                <w:sz w:val="24"/>
                <w:szCs w:val="24"/>
                <w:lang w:val="en-US" w:eastAsia="zh-CN" w:bidi="ar"/>
              </w:rPr>
              <w:t>特病</w:t>
            </w:r>
          </w:p>
        </w:tc>
      </w:tr>
      <w:tr w14:paraId="41863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3659BBE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35</w:t>
            </w:r>
          </w:p>
        </w:tc>
        <w:tc>
          <w:tcPr>
            <w:tcW w:w="1281" w:type="dxa"/>
            <w:noWrap w:val="0"/>
            <w:vAlign w:val="center"/>
          </w:tcPr>
          <w:p w14:paraId="778FCB0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M01904</w:t>
            </w:r>
          </w:p>
        </w:tc>
        <w:tc>
          <w:tcPr>
            <w:tcW w:w="2954" w:type="dxa"/>
            <w:noWrap w:val="0"/>
            <w:vAlign w:val="center"/>
          </w:tcPr>
          <w:p w14:paraId="5D8AAB0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color w:val="000000"/>
                <w:sz w:val="24"/>
                <w:szCs w:val="24"/>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肝豆状核变性</w:t>
            </w:r>
          </w:p>
        </w:tc>
        <w:tc>
          <w:tcPr>
            <w:tcW w:w="1159" w:type="dxa"/>
            <w:noWrap w:val="0"/>
            <w:vAlign w:val="center"/>
          </w:tcPr>
          <w:p w14:paraId="3A16839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11CB444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443BDBA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2C8D3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338E215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36</w:t>
            </w:r>
          </w:p>
        </w:tc>
        <w:tc>
          <w:tcPr>
            <w:tcW w:w="1281" w:type="dxa"/>
            <w:noWrap w:val="0"/>
            <w:vAlign w:val="center"/>
          </w:tcPr>
          <w:p w14:paraId="5072730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M08202</w:t>
            </w:r>
          </w:p>
        </w:tc>
        <w:tc>
          <w:tcPr>
            <w:tcW w:w="2954" w:type="dxa"/>
            <w:noWrap w:val="0"/>
            <w:vAlign w:val="center"/>
          </w:tcPr>
          <w:p w14:paraId="5567F1C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普拉德</w:t>
            </w:r>
            <w:r>
              <w:rPr>
                <w:rFonts w:hint="default" w:ascii="Times New Roman" w:hAnsi="Times New Roman" w:eastAsia="方正仿宋_GBK" w:cs="Times New Roman"/>
                <w:b/>
                <w:bCs/>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威利综合征</w:t>
            </w:r>
          </w:p>
        </w:tc>
        <w:tc>
          <w:tcPr>
            <w:tcW w:w="1159" w:type="dxa"/>
            <w:noWrap w:val="0"/>
            <w:vAlign w:val="center"/>
          </w:tcPr>
          <w:p w14:paraId="500F07B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255FFA1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35D4998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4FFBB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702" w:hRule="atLeast"/>
          <w:jc w:val="center"/>
        </w:trPr>
        <w:tc>
          <w:tcPr>
            <w:tcW w:w="808" w:type="dxa"/>
            <w:noWrap w:val="0"/>
            <w:vAlign w:val="center"/>
          </w:tcPr>
          <w:p w14:paraId="4603546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37</w:t>
            </w:r>
          </w:p>
        </w:tc>
        <w:tc>
          <w:tcPr>
            <w:tcW w:w="1281" w:type="dxa"/>
            <w:noWrap w:val="0"/>
            <w:vAlign w:val="center"/>
          </w:tcPr>
          <w:p w14:paraId="23381C5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M01902</w:t>
            </w:r>
          </w:p>
        </w:tc>
        <w:tc>
          <w:tcPr>
            <w:tcW w:w="2954" w:type="dxa"/>
            <w:noWrap w:val="0"/>
            <w:vAlign w:val="center"/>
          </w:tcPr>
          <w:p w14:paraId="49F7BF07">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default" w:ascii="Times New Roman" w:hAnsi="Times New Roman" w:eastAsia="方正仿宋_GBK" w:cs="Times New Roman"/>
                <w:color w:val="000000"/>
                <w:sz w:val="24"/>
                <w:szCs w:val="24"/>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原</w:t>
            </w:r>
            <w:r>
              <w:rPr>
                <w:rFonts w:hint="default" w:ascii="Times New Roman" w:hAnsi="Times New Roman" w:eastAsia="方正仿宋_GBK" w:cs="Times New Roman"/>
                <w:color w:val="000000"/>
                <w:sz w:val="24"/>
                <w:szCs w:val="24"/>
                <w:lang w:val="en-US" w:eastAsia="zh-CN" w:bidi="ar"/>
              </w:rPr>
              <w:t>发性生长激素缺乏症</w:t>
            </w:r>
          </w:p>
          <w:p w14:paraId="3ED4A6E1">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val="en-US" w:eastAsia="zh-CN" w:bidi="ar"/>
              </w:rPr>
              <w:t>（儿童生长激素缺乏症）</w:t>
            </w:r>
          </w:p>
        </w:tc>
        <w:tc>
          <w:tcPr>
            <w:tcW w:w="1159" w:type="dxa"/>
            <w:noWrap w:val="0"/>
            <w:vAlign w:val="center"/>
          </w:tcPr>
          <w:p w14:paraId="299AD60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1CD15C9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03D6B27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7CCC4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5E5280E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38</w:t>
            </w:r>
          </w:p>
        </w:tc>
        <w:tc>
          <w:tcPr>
            <w:tcW w:w="1281" w:type="dxa"/>
            <w:noWrap w:val="0"/>
            <w:vAlign w:val="center"/>
          </w:tcPr>
          <w:p w14:paraId="1ABA878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M07101</w:t>
            </w:r>
          </w:p>
        </w:tc>
        <w:tc>
          <w:tcPr>
            <w:tcW w:w="2954" w:type="dxa"/>
            <w:noWrap w:val="0"/>
            <w:vAlign w:val="center"/>
          </w:tcPr>
          <w:p w14:paraId="39519DB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系统性红斑狼疮</w:t>
            </w:r>
          </w:p>
        </w:tc>
        <w:tc>
          <w:tcPr>
            <w:tcW w:w="1159" w:type="dxa"/>
            <w:noWrap w:val="0"/>
            <w:vAlign w:val="center"/>
          </w:tcPr>
          <w:p w14:paraId="2D346BA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2D89437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56394BF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58CF7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307E581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39</w:t>
            </w:r>
          </w:p>
        </w:tc>
        <w:tc>
          <w:tcPr>
            <w:tcW w:w="1281" w:type="dxa"/>
            <w:noWrap w:val="0"/>
            <w:vAlign w:val="center"/>
          </w:tcPr>
          <w:p w14:paraId="5CCF203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M00500</w:t>
            </w:r>
          </w:p>
        </w:tc>
        <w:tc>
          <w:tcPr>
            <w:tcW w:w="2954" w:type="dxa"/>
            <w:noWrap w:val="0"/>
            <w:vAlign w:val="center"/>
          </w:tcPr>
          <w:p w14:paraId="03C358A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恶性肿瘤门诊治疗</w:t>
            </w:r>
          </w:p>
        </w:tc>
        <w:tc>
          <w:tcPr>
            <w:tcW w:w="1159" w:type="dxa"/>
            <w:noWrap w:val="0"/>
            <w:vAlign w:val="center"/>
          </w:tcPr>
          <w:p w14:paraId="20D8ECD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16B57AC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351D525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76E9B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0467D15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40</w:t>
            </w:r>
          </w:p>
        </w:tc>
        <w:tc>
          <w:tcPr>
            <w:tcW w:w="1281" w:type="dxa"/>
            <w:noWrap w:val="0"/>
            <w:vAlign w:val="center"/>
          </w:tcPr>
          <w:p w14:paraId="054C9E8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M01200</w:t>
            </w:r>
          </w:p>
        </w:tc>
        <w:tc>
          <w:tcPr>
            <w:tcW w:w="2954" w:type="dxa"/>
            <w:noWrap w:val="0"/>
            <w:vAlign w:val="center"/>
          </w:tcPr>
          <w:p w14:paraId="6E12318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血友病</w:t>
            </w:r>
          </w:p>
        </w:tc>
        <w:tc>
          <w:tcPr>
            <w:tcW w:w="1159" w:type="dxa"/>
            <w:noWrap w:val="0"/>
            <w:vAlign w:val="center"/>
          </w:tcPr>
          <w:p w14:paraId="1EC932EC">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4457C92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54A2AE3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079CF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1D5B14D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41</w:t>
            </w:r>
          </w:p>
        </w:tc>
        <w:tc>
          <w:tcPr>
            <w:tcW w:w="1281" w:type="dxa"/>
            <w:noWrap w:val="0"/>
            <w:vAlign w:val="center"/>
          </w:tcPr>
          <w:p w14:paraId="7FF0D4A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M01102</w:t>
            </w:r>
          </w:p>
        </w:tc>
        <w:tc>
          <w:tcPr>
            <w:tcW w:w="2954" w:type="dxa"/>
            <w:noWrap w:val="0"/>
            <w:vAlign w:val="center"/>
          </w:tcPr>
          <w:p w14:paraId="739BD34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再生障碍性贫血</w:t>
            </w:r>
          </w:p>
        </w:tc>
        <w:tc>
          <w:tcPr>
            <w:tcW w:w="1159" w:type="dxa"/>
            <w:noWrap w:val="0"/>
            <w:vAlign w:val="center"/>
          </w:tcPr>
          <w:p w14:paraId="6EFF95A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3D511AC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216DE10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3AB44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restart"/>
            <w:noWrap w:val="0"/>
            <w:vAlign w:val="center"/>
          </w:tcPr>
          <w:p w14:paraId="6A488F1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42</w:t>
            </w:r>
          </w:p>
        </w:tc>
        <w:tc>
          <w:tcPr>
            <w:tcW w:w="1281" w:type="dxa"/>
            <w:vMerge w:val="restart"/>
            <w:noWrap w:val="0"/>
            <w:vAlign w:val="center"/>
          </w:tcPr>
          <w:p w14:paraId="6AAB758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M08300</w:t>
            </w:r>
          </w:p>
        </w:tc>
        <w:tc>
          <w:tcPr>
            <w:tcW w:w="2954" w:type="dxa"/>
            <w:vMerge w:val="restart"/>
            <w:noWrap w:val="0"/>
            <w:vAlign w:val="center"/>
          </w:tcPr>
          <w:p w14:paraId="699CA72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器官移植抗排异治疗</w:t>
            </w:r>
          </w:p>
        </w:tc>
        <w:tc>
          <w:tcPr>
            <w:tcW w:w="1159" w:type="dxa"/>
            <w:noWrap w:val="0"/>
            <w:vAlign w:val="center"/>
          </w:tcPr>
          <w:p w14:paraId="51637549">
            <w:pPr>
              <w:keepNext w:val="0"/>
              <w:keepLines w:val="0"/>
              <w:widowControl/>
              <w:suppressLineNumbers w:val="0"/>
              <w:jc w:val="center"/>
              <w:textAlignment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i w:val="0"/>
                <w:iCs w:val="0"/>
                <w:color w:val="000000"/>
                <w:kern w:val="0"/>
                <w:sz w:val="24"/>
                <w:szCs w:val="24"/>
                <w:u w:val="none"/>
                <w:lang w:val="en-US" w:eastAsia="zh-CN" w:bidi="ar"/>
              </w:rPr>
              <w:t>M08301</w:t>
            </w:r>
          </w:p>
        </w:tc>
        <w:tc>
          <w:tcPr>
            <w:tcW w:w="2207" w:type="dxa"/>
            <w:noWrap w:val="0"/>
            <w:vAlign w:val="center"/>
          </w:tcPr>
          <w:p w14:paraId="3E90776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i w:val="0"/>
                <w:iCs w:val="0"/>
                <w:color w:val="000000"/>
                <w:kern w:val="0"/>
                <w:sz w:val="24"/>
                <w:szCs w:val="24"/>
                <w:u w:val="none"/>
                <w:lang w:val="en-US" w:eastAsia="zh-CN" w:bidi="ar"/>
              </w:rPr>
              <w:t>肾移植抗排异治疗</w:t>
            </w:r>
          </w:p>
        </w:tc>
        <w:tc>
          <w:tcPr>
            <w:tcW w:w="1209" w:type="dxa"/>
            <w:vMerge w:val="restart"/>
            <w:noWrap w:val="0"/>
            <w:vAlign w:val="center"/>
          </w:tcPr>
          <w:p w14:paraId="36BD69D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28C74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1DA633C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4AD7A462">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2954" w:type="dxa"/>
            <w:vMerge w:val="continue"/>
            <w:noWrap w:val="0"/>
            <w:vAlign w:val="center"/>
          </w:tcPr>
          <w:p w14:paraId="48ACB22E">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159" w:type="dxa"/>
            <w:noWrap w:val="0"/>
            <w:vAlign w:val="center"/>
          </w:tcPr>
          <w:p w14:paraId="67D6ED0A">
            <w:pPr>
              <w:keepNext w:val="0"/>
              <w:keepLines w:val="0"/>
              <w:widowControl/>
              <w:suppressLineNumbers w:val="0"/>
              <w:jc w:val="center"/>
              <w:textAlignment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i w:val="0"/>
                <w:iCs w:val="0"/>
                <w:color w:val="000000"/>
                <w:kern w:val="0"/>
                <w:sz w:val="24"/>
                <w:szCs w:val="24"/>
                <w:u w:val="none"/>
                <w:lang w:val="en-US" w:eastAsia="zh-CN" w:bidi="ar"/>
              </w:rPr>
              <w:t>M08302</w:t>
            </w:r>
          </w:p>
        </w:tc>
        <w:tc>
          <w:tcPr>
            <w:tcW w:w="2207" w:type="dxa"/>
            <w:noWrap w:val="0"/>
            <w:vAlign w:val="center"/>
          </w:tcPr>
          <w:p w14:paraId="3992F93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i w:val="0"/>
                <w:iCs w:val="0"/>
                <w:color w:val="000000"/>
                <w:kern w:val="0"/>
                <w:sz w:val="24"/>
                <w:szCs w:val="24"/>
                <w:u w:val="none"/>
                <w:lang w:val="en-US" w:eastAsia="zh-CN" w:bidi="ar"/>
              </w:rPr>
              <w:t>骨髓移植抗排异治疗</w:t>
            </w:r>
          </w:p>
        </w:tc>
        <w:tc>
          <w:tcPr>
            <w:tcW w:w="1209" w:type="dxa"/>
            <w:vMerge w:val="continue"/>
            <w:noWrap w:val="0"/>
            <w:vAlign w:val="center"/>
          </w:tcPr>
          <w:p w14:paraId="3141DE3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6FF34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38928F5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2DF6616E">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2954" w:type="dxa"/>
            <w:vMerge w:val="continue"/>
            <w:noWrap w:val="0"/>
            <w:vAlign w:val="center"/>
          </w:tcPr>
          <w:p w14:paraId="2551A56B">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159" w:type="dxa"/>
            <w:noWrap w:val="0"/>
            <w:vAlign w:val="center"/>
          </w:tcPr>
          <w:p w14:paraId="4C8C34D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M08303</w:t>
            </w:r>
          </w:p>
        </w:tc>
        <w:tc>
          <w:tcPr>
            <w:tcW w:w="2207" w:type="dxa"/>
            <w:noWrap w:val="0"/>
            <w:vAlign w:val="center"/>
          </w:tcPr>
          <w:p w14:paraId="3CE7AEC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心移植抗排异治疗</w:t>
            </w:r>
          </w:p>
        </w:tc>
        <w:tc>
          <w:tcPr>
            <w:tcW w:w="1209" w:type="dxa"/>
            <w:vMerge w:val="continue"/>
            <w:noWrap w:val="0"/>
            <w:vAlign w:val="center"/>
          </w:tcPr>
          <w:p w14:paraId="4E0E97D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4EC34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31E24BC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2483317B">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2954" w:type="dxa"/>
            <w:vMerge w:val="continue"/>
            <w:noWrap w:val="0"/>
            <w:vAlign w:val="center"/>
          </w:tcPr>
          <w:p w14:paraId="2F2197FC">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159" w:type="dxa"/>
            <w:noWrap w:val="0"/>
            <w:vAlign w:val="center"/>
          </w:tcPr>
          <w:p w14:paraId="5FE72A0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M08304</w:t>
            </w:r>
          </w:p>
        </w:tc>
        <w:tc>
          <w:tcPr>
            <w:tcW w:w="2207" w:type="dxa"/>
            <w:noWrap w:val="0"/>
            <w:vAlign w:val="center"/>
          </w:tcPr>
          <w:p w14:paraId="26D3375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肝移植抗排异治疗</w:t>
            </w:r>
          </w:p>
        </w:tc>
        <w:tc>
          <w:tcPr>
            <w:tcW w:w="1209" w:type="dxa"/>
            <w:vMerge w:val="continue"/>
            <w:noWrap w:val="0"/>
            <w:vAlign w:val="center"/>
          </w:tcPr>
          <w:p w14:paraId="2864633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3365F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5B027CE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528F700F">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2954" w:type="dxa"/>
            <w:vMerge w:val="continue"/>
            <w:noWrap w:val="0"/>
            <w:vAlign w:val="center"/>
          </w:tcPr>
          <w:p w14:paraId="147E2C7E">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159" w:type="dxa"/>
            <w:noWrap w:val="0"/>
            <w:vAlign w:val="center"/>
          </w:tcPr>
          <w:p w14:paraId="2BB523B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M08305</w:t>
            </w:r>
          </w:p>
        </w:tc>
        <w:tc>
          <w:tcPr>
            <w:tcW w:w="2207" w:type="dxa"/>
            <w:noWrap w:val="0"/>
            <w:vAlign w:val="center"/>
          </w:tcPr>
          <w:p w14:paraId="2E8BC3B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肺移植抗排异治疗</w:t>
            </w:r>
          </w:p>
        </w:tc>
        <w:tc>
          <w:tcPr>
            <w:tcW w:w="1209" w:type="dxa"/>
            <w:vMerge w:val="continue"/>
            <w:noWrap w:val="0"/>
            <w:vAlign w:val="center"/>
          </w:tcPr>
          <w:p w14:paraId="343E057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44212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4CBB393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37997016">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2954" w:type="dxa"/>
            <w:vMerge w:val="continue"/>
            <w:noWrap w:val="0"/>
            <w:vAlign w:val="center"/>
          </w:tcPr>
          <w:p w14:paraId="4BA1321F">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159" w:type="dxa"/>
            <w:noWrap w:val="0"/>
            <w:vAlign w:val="center"/>
          </w:tcPr>
          <w:p w14:paraId="7314C8F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M08306</w:t>
            </w:r>
          </w:p>
        </w:tc>
        <w:tc>
          <w:tcPr>
            <w:tcW w:w="2207" w:type="dxa"/>
            <w:noWrap w:val="0"/>
            <w:vAlign w:val="center"/>
          </w:tcPr>
          <w:p w14:paraId="6D8FF88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肝肾移植抗排异治疗</w:t>
            </w:r>
          </w:p>
        </w:tc>
        <w:tc>
          <w:tcPr>
            <w:tcW w:w="1209" w:type="dxa"/>
            <w:vMerge w:val="continue"/>
            <w:noWrap w:val="0"/>
            <w:vAlign w:val="center"/>
          </w:tcPr>
          <w:p w14:paraId="330EED0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160D2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702" w:hRule="atLeast"/>
          <w:jc w:val="center"/>
        </w:trPr>
        <w:tc>
          <w:tcPr>
            <w:tcW w:w="808" w:type="dxa"/>
            <w:vMerge w:val="continue"/>
            <w:noWrap w:val="0"/>
            <w:vAlign w:val="center"/>
          </w:tcPr>
          <w:p w14:paraId="0BC4451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24CCE987">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2954" w:type="dxa"/>
            <w:vMerge w:val="continue"/>
            <w:noWrap w:val="0"/>
            <w:vAlign w:val="center"/>
          </w:tcPr>
          <w:p w14:paraId="13F0CA28">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159" w:type="dxa"/>
            <w:noWrap w:val="0"/>
            <w:vAlign w:val="center"/>
          </w:tcPr>
          <w:p w14:paraId="57341F0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M08311</w:t>
            </w:r>
          </w:p>
        </w:tc>
        <w:tc>
          <w:tcPr>
            <w:tcW w:w="2207" w:type="dxa"/>
            <w:noWrap w:val="0"/>
            <w:vAlign w:val="center"/>
          </w:tcPr>
          <w:p w14:paraId="66948B8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干细胞移植</w:t>
            </w:r>
          </w:p>
          <w:p w14:paraId="0B74875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抗排异治疗</w:t>
            </w:r>
          </w:p>
        </w:tc>
        <w:tc>
          <w:tcPr>
            <w:tcW w:w="1209" w:type="dxa"/>
            <w:vMerge w:val="continue"/>
            <w:noWrap w:val="0"/>
            <w:vAlign w:val="center"/>
          </w:tcPr>
          <w:p w14:paraId="14CEC53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5F5E7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34E91BB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43</w:t>
            </w:r>
          </w:p>
        </w:tc>
        <w:tc>
          <w:tcPr>
            <w:tcW w:w="1281" w:type="dxa"/>
            <w:noWrap w:val="0"/>
            <w:vAlign w:val="center"/>
          </w:tcPr>
          <w:p w14:paraId="52055C7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M00104</w:t>
            </w:r>
          </w:p>
        </w:tc>
        <w:tc>
          <w:tcPr>
            <w:tcW w:w="2954" w:type="dxa"/>
            <w:noWrap w:val="0"/>
            <w:vAlign w:val="center"/>
          </w:tcPr>
          <w:p w14:paraId="1AB4BA3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耐药结核病</w:t>
            </w:r>
          </w:p>
        </w:tc>
        <w:tc>
          <w:tcPr>
            <w:tcW w:w="1159" w:type="dxa"/>
            <w:noWrap w:val="0"/>
            <w:vAlign w:val="center"/>
          </w:tcPr>
          <w:p w14:paraId="7640DD7E">
            <w:pPr>
              <w:adjustRightInd w:val="0"/>
              <w:snapToGrid w:val="0"/>
              <w:spacing w:line="320" w:lineRule="exact"/>
              <w:ind w:firstLine="0" w:firstLineChars="0"/>
              <w:jc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6E7712FB">
            <w:pPr>
              <w:adjustRightInd w:val="0"/>
              <w:snapToGrid w:val="0"/>
              <w:spacing w:line="320" w:lineRule="exact"/>
              <w:ind w:firstLine="0" w:firstLineChars="0"/>
              <w:jc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4D084FC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24690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restart"/>
            <w:noWrap w:val="0"/>
            <w:vAlign w:val="center"/>
          </w:tcPr>
          <w:p w14:paraId="52841AB5">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44</w:t>
            </w:r>
          </w:p>
        </w:tc>
        <w:tc>
          <w:tcPr>
            <w:tcW w:w="1281" w:type="dxa"/>
            <w:vMerge w:val="restart"/>
            <w:noWrap w:val="0"/>
            <w:vAlign w:val="center"/>
          </w:tcPr>
          <w:p w14:paraId="6F02BA0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M02100</w:t>
            </w:r>
          </w:p>
        </w:tc>
        <w:tc>
          <w:tcPr>
            <w:tcW w:w="2954" w:type="dxa"/>
            <w:vMerge w:val="restart"/>
            <w:noWrap w:val="0"/>
            <w:vAlign w:val="center"/>
          </w:tcPr>
          <w:p w14:paraId="5A844B53">
            <w:pPr>
              <w:keepNext w:val="0"/>
              <w:keepLines w:val="0"/>
              <w:widowControl/>
              <w:suppressLineNumbers w:val="0"/>
              <w:ind w:firstLine="720" w:firstLineChars="300"/>
              <w:jc w:val="both"/>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重症精神障碍</w:t>
            </w:r>
          </w:p>
        </w:tc>
        <w:tc>
          <w:tcPr>
            <w:tcW w:w="1159" w:type="dxa"/>
            <w:noWrap w:val="0"/>
            <w:vAlign w:val="center"/>
          </w:tcPr>
          <w:p w14:paraId="472C5EA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M02101</w:t>
            </w:r>
          </w:p>
        </w:tc>
        <w:tc>
          <w:tcPr>
            <w:tcW w:w="2207" w:type="dxa"/>
            <w:noWrap w:val="0"/>
            <w:vAlign w:val="center"/>
          </w:tcPr>
          <w:p w14:paraId="4C63A87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精神分裂症</w:t>
            </w:r>
          </w:p>
        </w:tc>
        <w:tc>
          <w:tcPr>
            <w:tcW w:w="1209" w:type="dxa"/>
            <w:vMerge w:val="restart"/>
            <w:noWrap w:val="0"/>
            <w:vAlign w:val="center"/>
          </w:tcPr>
          <w:p w14:paraId="5C5BDF4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p w14:paraId="207B0D4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p w14:paraId="1F1C14F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2FD37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447D69C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2F88BFB1">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2954" w:type="dxa"/>
            <w:vMerge w:val="continue"/>
            <w:noWrap w:val="0"/>
            <w:vAlign w:val="center"/>
          </w:tcPr>
          <w:p w14:paraId="79490092">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159" w:type="dxa"/>
            <w:noWrap w:val="0"/>
            <w:vAlign w:val="center"/>
          </w:tcPr>
          <w:p w14:paraId="4A6E131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M02102</w:t>
            </w:r>
          </w:p>
        </w:tc>
        <w:tc>
          <w:tcPr>
            <w:tcW w:w="2207" w:type="dxa"/>
            <w:noWrap w:val="0"/>
            <w:vAlign w:val="center"/>
          </w:tcPr>
          <w:p w14:paraId="4A97687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双相（情感）障碍</w:t>
            </w:r>
          </w:p>
        </w:tc>
        <w:tc>
          <w:tcPr>
            <w:tcW w:w="1209" w:type="dxa"/>
            <w:vMerge w:val="continue"/>
            <w:noWrap w:val="0"/>
            <w:vAlign w:val="center"/>
          </w:tcPr>
          <w:p w14:paraId="60B4EBD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70C4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413E04B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213625A7">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2954" w:type="dxa"/>
            <w:vMerge w:val="continue"/>
            <w:noWrap w:val="0"/>
            <w:vAlign w:val="center"/>
          </w:tcPr>
          <w:p w14:paraId="60F2F78C">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159" w:type="dxa"/>
            <w:noWrap w:val="0"/>
            <w:vAlign w:val="center"/>
          </w:tcPr>
          <w:p w14:paraId="55C11ED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M02103</w:t>
            </w:r>
          </w:p>
        </w:tc>
        <w:tc>
          <w:tcPr>
            <w:tcW w:w="2207" w:type="dxa"/>
            <w:noWrap w:val="0"/>
            <w:vAlign w:val="center"/>
          </w:tcPr>
          <w:p w14:paraId="7BA74AD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偏执性精神病</w:t>
            </w:r>
          </w:p>
        </w:tc>
        <w:tc>
          <w:tcPr>
            <w:tcW w:w="1209" w:type="dxa"/>
            <w:vMerge w:val="continue"/>
            <w:noWrap w:val="0"/>
            <w:vAlign w:val="center"/>
          </w:tcPr>
          <w:p w14:paraId="5F3BDE9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40005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01C0EFD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5650C69E">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2954" w:type="dxa"/>
            <w:vMerge w:val="continue"/>
            <w:noWrap w:val="0"/>
            <w:vAlign w:val="center"/>
          </w:tcPr>
          <w:p w14:paraId="1371797F">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159" w:type="dxa"/>
            <w:noWrap w:val="0"/>
            <w:vAlign w:val="center"/>
          </w:tcPr>
          <w:p w14:paraId="3963AC7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M02104</w:t>
            </w:r>
          </w:p>
        </w:tc>
        <w:tc>
          <w:tcPr>
            <w:tcW w:w="2207" w:type="dxa"/>
            <w:noWrap w:val="0"/>
            <w:vAlign w:val="center"/>
          </w:tcPr>
          <w:p w14:paraId="38B4799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分裂情感性障碍</w:t>
            </w:r>
          </w:p>
        </w:tc>
        <w:tc>
          <w:tcPr>
            <w:tcW w:w="1209" w:type="dxa"/>
            <w:vMerge w:val="continue"/>
            <w:noWrap w:val="0"/>
            <w:vAlign w:val="center"/>
          </w:tcPr>
          <w:p w14:paraId="4B6A94D6">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432CD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vMerge w:val="continue"/>
            <w:noWrap w:val="0"/>
            <w:vAlign w:val="center"/>
          </w:tcPr>
          <w:p w14:paraId="3006E0A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0BD5A9DD">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2954" w:type="dxa"/>
            <w:vMerge w:val="continue"/>
            <w:noWrap w:val="0"/>
            <w:vAlign w:val="center"/>
          </w:tcPr>
          <w:p w14:paraId="201FD4A8">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159" w:type="dxa"/>
            <w:noWrap w:val="0"/>
            <w:vAlign w:val="center"/>
          </w:tcPr>
          <w:p w14:paraId="22C4B1C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M02105</w:t>
            </w:r>
          </w:p>
        </w:tc>
        <w:tc>
          <w:tcPr>
            <w:tcW w:w="2207" w:type="dxa"/>
            <w:noWrap w:val="0"/>
            <w:vAlign w:val="center"/>
          </w:tcPr>
          <w:p w14:paraId="02347A7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癫痫所致精神障碍</w:t>
            </w:r>
          </w:p>
        </w:tc>
        <w:tc>
          <w:tcPr>
            <w:tcW w:w="1209" w:type="dxa"/>
            <w:vMerge w:val="continue"/>
            <w:noWrap w:val="0"/>
            <w:vAlign w:val="center"/>
          </w:tcPr>
          <w:p w14:paraId="16036566">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60FFE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702" w:hRule="atLeast"/>
          <w:jc w:val="center"/>
        </w:trPr>
        <w:tc>
          <w:tcPr>
            <w:tcW w:w="808" w:type="dxa"/>
            <w:vMerge w:val="continue"/>
            <w:noWrap w:val="0"/>
            <w:vAlign w:val="center"/>
          </w:tcPr>
          <w:p w14:paraId="4C9E673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rPr>
            </w:pPr>
          </w:p>
        </w:tc>
        <w:tc>
          <w:tcPr>
            <w:tcW w:w="1281" w:type="dxa"/>
            <w:vMerge w:val="continue"/>
            <w:noWrap w:val="0"/>
            <w:vAlign w:val="center"/>
          </w:tcPr>
          <w:p w14:paraId="70A261B9">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2954" w:type="dxa"/>
            <w:vMerge w:val="continue"/>
            <w:noWrap w:val="0"/>
            <w:vAlign w:val="center"/>
          </w:tcPr>
          <w:p w14:paraId="419C407E">
            <w:pPr>
              <w:keepNext w:val="0"/>
              <w:keepLines w:val="0"/>
              <w:widowControl/>
              <w:suppressLineNumbers w:val="0"/>
              <w:ind w:firstLine="480" w:firstLineChars="20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159" w:type="dxa"/>
            <w:noWrap w:val="0"/>
            <w:vAlign w:val="center"/>
          </w:tcPr>
          <w:p w14:paraId="5FF4414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M02106</w:t>
            </w:r>
          </w:p>
        </w:tc>
        <w:tc>
          <w:tcPr>
            <w:tcW w:w="2207" w:type="dxa"/>
            <w:noWrap w:val="0"/>
            <w:vAlign w:val="center"/>
          </w:tcPr>
          <w:p w14:paraId="57FB99F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精神发育迟滞伴发</w:t>
            </w:r>
          </w:p>
          <w:p w14:paraId="3EF4144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精神障碍</w:t>
            </w:r>
          </w:p>
        </w:tc>
        <w:tc>
          <w:tcPr>
            <w:tcW w:w="1209" w:type="dxa"/>
            <w:vMerge w:val="continue"/>
            <w:noWrap w:val="0"/>
            <w:vAlign w:val="center"/>
          </w:tcPr>
          <w:p w14:paraId="19951AC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p>
        </w:tc>
      </w:tr>
      <w:tr w14:paraId="47BB2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15363F4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45</w:t>
            </w:r>
          </w:p>
        </w:tc>
        <w:tc>
          <w:tcPr>
            <w:tcW w:w="1281" w:type="dxa"/>
            <w:noWrap w:val="0"/>
            <w:vAlign w:val="center"/>
          </w:tcPr>
          <w:p w14:paraId="3565BFF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M078</w:t>
            </w:r>
            <w:r>
              <w:rPr>
                <w:rFonts w:hint="eastAsia" w:ascii="Times New Roman" w:hAnsi="Times New Roman" w:eastAsia="方正仿宋_GBK" w:cs="Times New Roman"/>
                <w:i w:val="0"/>
                <w:iCs w:val="0"/>
                <w:color w:val="000000"/>
                <w:kern w:val="0"/>
                <w:sz w:val="24"/>
                <w:szCs w:val="24"/>
                <w:u w:val="none"/>
                <w:lang w:val="en-US" w:eastAsia="zh-CN" w:bidi="ar"/>
              </w:rPr>
              <w:t>01</w:t>
            </w:r>
          </w:p>
        </w:tc>
        <w:tc>
          <w:tcPr>
            <w:tcW w:w="2954" w:type="dxa"/>
            <w:noWrap w:val="0"/>
            <w:vAlign w:val="center"/>
          </w:tcPr>
          <w:p w14:paraId="51706C7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慢性肾功能衰竭透析治疗</w:t>
            </w:r>
          </w:p>
        </w:tc>
        <w:tc>
          <w:tcPr>
            <w:tcW w:w="1159" w:type="dxa"/>
            <w:noWrap w:val="0"/>
            <w:vAlign w:val="center"/>
          </w:tcPr>
          <w:p w14:paraId="1835CDC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6FF558F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2BEACBE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default" w:ascii="Times New Roman" w:hAnsi="Times New Roman" w:eastAsia="方正仿宋_GBK" w:cs="Times New Roman"/>
                <w:color w:val="000000"/>
                <w:sz w:val="24"/>
                <w:szCs w:val="24"/>
                <w:lang w:val="en-US" w:eastAsia="zh-CN" w:bidi="ar"/>
              </w:rPr>
              <w:t>特病</w:t>
            </w:r>
          </w:p>
        </w:tc>
      </w:tr>
      <w:tr w14:paraId="73ABA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0C43A00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46</w:t>
            </w:r>
          </w:p>
        </w:tc>
        <w:tc>
          <w:tcPr>
            <w:tcW w:w="1281" w:type="dxa"/>
            <w:noWrap w:val="0"/>
            <w:vAlign w:val="center"/>
          </w:tcPr>
          <w:p w14:paraId="0D6A56F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M07807</w:t>
            </w:r>
          </w:p>
        </w:tc>
        <w:tc>
          <w:tcPr>
            <w:tcW w:w="2954" w:type="dxa"/>
            <w:noWrap w:val="0"/>
            <w:vAlign w:val="center"/>
          </w:tcPr>
          <w:p w14:paraId="071937D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慢性肾脏病</w:t>
            </w:r>
          </w:p>
        </w:tc>
        <w:tc>
          <w:tcPr>
            <w:tcW w:w="1159" w:type="dxa"/>
            <w:noWrap w:val="0"/>
            <w:vAlign w:val="center"/>
          </w:tcPr>
          <w:p w14:paraId="5629A194">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16282338">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1CA2C92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3C99B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0F57C0F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47</w:t>
            </w:r>
          </w:p>
        </w:tc>
        <w:tc>
          <w:tcPr>
            <w:tcW w:w="1281" w:type="dxa"/>
            <w:noWrap w:val="0"/>
            <w:vAlign w:val="center"/>
          </w:tcPr>
          <w:p w14:paraId="7E07498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M07107</w:t>
            </w:r>
          </w:p>
        </w:tc>
        <w:tc>
          <w:tcPr>
            <w:tcW w:w="2954" w:type="dxa"/>
            <w:noWrap w:val="0"/>
            <w:vAlign w:val="center"/>
          </w:tcPr>
          <w:p w14:paraId="424167B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白塞病</w:t>
            </w:r>
          </w:p>
        </w:tc>
        <w:tc>
          <w:tcPr>
            <w:tcW w:w="1159" w:type="dxa"/>
            <w:noWrap w:val="0"/>
            <w:vAlign w:val="center"/>
          </w:tcPr>
          <w:p w14:paraId="4D20DE9D">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22273C15">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2C62846C">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27262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0A640C7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48</w:t>
            </w:r>
          </w:p>
        </w:tc>
        <w:tc>
          <w:tcPr>
            <w:tcW w:w="1281" w:type="dxa"/>
            <w:noWrap w:val="0"/>
            <w:vAlign w:val="center"/>
          </w:tcPr>
          <w:p w14:paraId="622CEF6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M00300</w:t>
            </w:r>
          </w:p>
        </w:tc>
        <w:tc>
          <w:tcPr>
            <w:tcW w:w="2954" w:type="dxa"/>
            <w:noWrap w:val="0"/>
            <w:vAlign w:val="center"/>
          </w:tcPr>
          <w:p w14:paraId="725C7E4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艾滋病</w:t>
            </w:r>
          </w:p>
        </w:tc>
        <w:tc>
          <w:tcPr>
            <w:tcW w:w="1159" w:type="dxa"/>
            <w:noWrap w:val="0"/>
            <w:vAlign w:val="center"/>
          </w:tcPr>
          <w:p w14:paraId="3E75F77F">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7AE19AEA">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36C61B4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0C76F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2EB88D0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49</w:t>
            </w:r>
          </w:p>
        </w:tc>
        <w:tc>
          <w:tcPr>
            <w:tcW w:w="1281" w:type="dxa"/>
            <w:noWrap w:val="0"/>
            <w:vAlign w:val="center"/>
          </w:tcPr>
          <w:p w14:paraId="392DFE0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M01501</w:t>
            </w:r>
          </w:p>
        </w:tc>
        <w:tc>
          <w:tcPr>
            <w:tcW w:w="2954" w:type="dxa"/>
            <w:noWrap w:val="0"/>
            <w:vAlign w:val="center"/>
          </w:tcPr>
          <w:p w14:paraId="05B5B3EE">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原发免疫性血小板减少症</w:t>
            </w:r>
          </w:p>
        </w:tc>
        <w:tc>
          <w:tcPr>
            <w:tcW w:w="1159" w:type="dxa"/>
            <w:noWrap w:val="0"/>
            <w:vAlign w:val="center"/>
          </w:tcPr>
          <w:p w14:paraId="3EA51FF2">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7477FEDF">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18C5F90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251E0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7268BF86">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50</w:t>
            </w:r>
          </w:p>
        </w:tc>
        <w:tc>
          <w:tcPr>
            <w:tcW w:w="1281" w:type="dxa"/>
            <w:noWrap w:val="0"/>
            <w:vAlign w:val="center"/>
          </w:tcPr>
          <w:p w14:paraId="35D9273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M01103</w:t>
            </w:r>
          </w:p>
        </w:tc>
        <w:tc>
          <w:tcPr>
            <w:tcW w:w="2954" w:type="dxa"/>
            <w:noWrap w:val="0"/>
            <w:vAlign w:val="center"/>
          </w:tcPr>
          <w:p w14:paraId="0CBE1BA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地中海贫血</w:t>
            </w:r>
          </w:p>
        </w:tc>
        <w:tc>
          <w:tcPr>
            <w:tcW w:w="1159" w:type="dxa"/>
            <w:noWrap w:val="0"/>
            <w:vAlign w:val="center"/>
          </w:tcPr>
          <w:p w14:paraId="2F69BC1B">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0E210DF9">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54CAC05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16B0A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73EF7F1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51</w:t>
            </w:r>
          </w:p>
        </w:tc>
        <w:tc>
          <w:tcPr>
            <w:tcW w:w="1281" w:type="dxa"/>
            <w:noWrap w:val="0"/>
            <w:vAlign w:val="center"/>
          </w:tcPr>
          <w:p w14:paraId="711EE814">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M05601</w:t>
            </w:r>
          </w:p>
        </w:tc>
        <w:tc>
          <w:tcPr>
            <w:tcW w:w="2954" w:type="dxa"/>
            <w:noWrap w:val="0"/>
            <w:vAlign w:val="center"/>
          </w:tcPr>
          <w:p w14:paraId="1875D5B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特发性肺间质纤维化</w:t>
            </w:r>
          </w:p>
        </w:tc>
        <w:tc>
          <w:tcPr>
            <w:tcW w:w="1159" w:type="dxa"/>
            <w:noWrap w:val="0"/>
            <w:vAlign w:val="center"/>
          </w:tcPr>
          <w:p w14:paraId="4C366156">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1D3D2489">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1772229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5B1B7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0C4EDA5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52</w:t>
            </w:r>
          </w:p>
        </w:tc>
        <w:tc>
          <w:tcPr>
            <w:tcW w:w="1281" w:type="dxa"/>
            <w:noWrap w:val="0"/>
            <w:vAlign w:val="center"/>
          </w:tcPr>
          <w:p w14:paraId="16DD44E2">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M06000</w:t>
            </w:r>
          </w:p>
        </w:tc>
        <w:tc>
          <w:tcPr>
            <w:tcW w:w="2954" w:type="dxa"/>
            <w:noWrap w:val="0"/>
            <w:vAlign w:val="center"/>
          </w:tcPr>
          <w:p w14:paraId="227E8FF5">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克罗恩病</w:t>
            </w:r>
          </w:p>
        </w:tc>
        <w:tc>
          <w:tcPr>
            <w:tcW w:w="1159" w:type="dxa"/>
            <w:noWrap w:val="0"/>
            <w:vAlign w:val="center"/>
          </w:tcPr>
          <w:p w14:paraId="1ABA3D71">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52555F7A">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74AF8F7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4034A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26" w:hRule="atLeast"/>
          <w:jc w:val="center"/>
        </w:trPr>
        <w:tc>
          <w:tcPr>
            <w:tcW w:w="808" w:type="dxa"/>
            <w:noWrap w:val="0"/>
            <w:vAlign w:val="center"/>
          </w:tcPr>
          <w:p w14:paraId="3A04EC99">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53</w:t>
            </w:r>
          </w:p>
        </w:tc>
        <w:tc>
          <w:tcPr>
            <w:tcW w:w="1281" w:type="dxa"/>
            <w:noWrap w:val="0"/>
            <w:vAlign w:val="center"/>
          </w:tcPr>
          <w:p w14:paraId="39FAE4A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M06501</w:t>
            </w:r>
          </w:p>
        </w:tc>
        <w:tc>
          <w:tcPr>
            <w:tcW w:w="2954" w:type="dxa"/>
            <w:noWrap w:val="0"/>
            <w:vAlign w:val="center"/>
          </w:tcPr>
          <w:p w14:paraId="20EDD9C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溃疡性结肠炎</w:t>
            </w:r>
          </w:p>
        </w:tc>
        <w:tc>
          <w:tcPr>
            <w:tcW w:w="1159" w:type="dxa"/>
            <w:noWrap w:val="0"/>
            <w:vAlign w:val="center"/>
          </w:tcPr>
          <w:p w14:paraId="20A86807">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55A93D78">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080DEC0E">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7C004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789" w:hRule="atLeast"/>
          <w:jc w:val="center"/>
        </w:trPr>
        <w:tc>
          <w:tcPr>
            <w:tcW w:w="808" w:type="dxa"/>
            <w:noWrap w:val="0"/>
            <w:vAlign w:val="center"/>
          </w:tcPr>
          <w:p w14:paraId="679DD2C0">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54</w:t>
            </w:r>
          </w:p>
        </w:tc>
        <w:tc>
          <w:tcPr>
            <w:tcW w:w="1281" w:type="dxa"/>
            <w:noWrap w:val="0"/>
            <w:vAlign w:val="center"/>
          </w:tcPr>
          <w:p w14:paraId="5BD63CA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M02700</w:t>
            </w:r>
          </w:p>
        </w:tc>
        <w:tc>
          <w:tcPr>
            <w:tcW w:w="2954" w:type="dxa"/>
            <w:noWrap w:val="0"/>
            <w:vAlign w:val="center"/>
          </w:tcPr>
          <w:p w14:paraId="266C016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运动神经元疾病</w:t>
            </w:r>
          </w:p>
          <w:p w14:paraId="642095A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spacing w:val="-6"/>
                <w:kern w:val="0"/>
                <w:sz w:val="24"/>
                <w:szCs w:val="24"/>
                <w:u w:val="none"/>
                <w:lang w:val="en-US" w:eastAsia="zh-CN" w:bidi="ar"/>
              </w:rPr>
              <w:t>〔肌萎缩侧索硬化（ALS）〕</w:t>
            </w:r>
          </w:p>
        </w:tc>
        <w:tc>
          <w:tcPr>
            <w:tcW w:w="1159" w:type="dxa"/>
            <w:noWrap w:val="0"/>
            <w:vAlign w:val="center"/>
          </w:tcPr>
          <w:p w14:paraId="300C6A8C">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4BAF9F5E">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5D9B388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082B7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789" w:hRule="atLeast"/>
          <w:jc w:val="center"/>
        </w:trPr>
        <w:tc>
          <w:tcPr>
            <w:tcW w:w="808" w:type="dxa"/>
            <w:noWrap w:val="0"/>
            <w:vAlign w:val="center"/>
          </w:tcPr>
          <w:p w14:paraId="3C7CF0A9">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55</w:t>
            </w:r>
          </w:p>
        </w:tc>
        <w:tc>
          <w:tcPr>
            <w:tcW w:w="1281" w:type="dxa"/>
            <w:noWrap w:val="0"/>
            <w:vAlign w:val="center"/>
          </w:tcPr>
          <w:p w14:paraId="6F7C038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M04000</w:t>
            </w:r>
          </w:p>
        </w:tc>
        <w:tc>
          <w:tcPr>
            <w:tcW w:w="2954" w:type="dxa"/>
            <w:noWrap w:val="0"/>
            <w:vAlign w:val="center"/>
          </w:tcPr>
          <w:p w14:paraId="0FC8606B">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肺动脉高压</w:t>
            </w:r>
          </w:p>
        </w:tc>
        <w:tc>
          <w:tcPr>
            <w:tcW w:w="1159" w:type="dxa"/>
            <w:noWrap w:val="0"/>
            <w:vAlign w:val="center"/>
          </w:tcPr>
          <w:p w14:paraId="0810EFC6">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0ECA63CB">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5F94C3D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default" w:ascii="Times New Roman" w:hAnsi="Times New Roman" w:eastAsia="方正仿宋_GBK" w:cs="Times New Roman"/>
                <w:color w:val="000000"/>
                <w:sz w:val="24"/>
                <w:szCs w:val="24"/>
                <w:lang w:val="en-US" w:eastAsia="zh-CN" w:bidi="ar"/>
              </w:rPr>
              <w:t>特病</w:t>
            </w:r>
          </w:p>
        </w:tc>
      </w:tr>
      <w:tr w14:paraId="64147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789" w:hRule="atLeast"/>
          <w:jc w:val="center"/>
        </w:trPr>
        <w:tc>
          <w:tcPr>
            <w:tcW w:w="808" w:type="dxa"/>
            <w:noWrap w:val="0"/>
            <w:vAlign w:val="center"/>
          </w:tcPr>
          <w:p w14:paraId="6DA4815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56</w:t>
            </w:r>
          </w:p>
        </w:tc>
        <w:tc>
          <w:tcPr>
            <w:tcW w:w="1281" w:type="dxa"/>
            <w:noWrap w:val="0"/>
            <w:vAlign w:val="center"/>
          </w:tcPr>
          <w:p w14:paraId="1EBC4DCF">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M03701</w:t>
            </w:r>
          </w:p>
        </w:tc>
        <w:tc>
          <w:tcPr>
            <w:tcW w:w="2954" w:type="dxa"/>
            <w:noWrap w:val="0"/>
            <w:vAlign w:val="center"/>
          </w:tcPr>
          <w:p w14:paraId="3B417CD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湿性年龄相关性黄斑变性（脉络膜新生血管）</w:t>
            </w:r>
          </w:p>
        </w:tc>
        <w:tc>
          <w:tcPr>
            <w:tcW w:w="1159" w:type="dxa"/>
            <w:noWrap w:val="0"/>
            <w:vAlign w:val="center"/>
          </w:tcPr>
          <w:p w14:paraId="22A12CC3">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5E262B58">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310553D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79A09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54" w:hRule="atLeast"/>
          <w:jc w:val="center"/>
        </w:trPr>
        <w:tc>
          <w:tcPr>
            <w:tcW w:w="808" w:type="dxa"/>
            <w:noWrap w:val="0"/>
            <w:vAlign w:val="center"/>
          </w:tcPr>
          <w:p w14:paraId="62634C84">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57</w:t>
            </w:r>
          </w:p>
        </w:tc>
        <w:tc>
          <w:tcPr>
            <w:tcW w:w="1281" w:type="dxa"/>
            <w:noWrap w:val="0"/>
            <w:vAlign w:val="center"/>
          </w:tcPr>
          <w:p w14:paraId="10F81C5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M03117</w:t>
            </w:r>
          </w:p>
        </w:tc>
        <w:tc>
          <w:tcPr>
            <w:tcW w:w="2954" w:type="dxa"/>
            <w:noWrap w:val="0"/>
            <w:vAlign w:val="center"/>
          </w:tcPr>
          <w:p w14:paraId="45837AE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视神经脊髓炎</w:t>
            </w:r>
          </w:p>
        </w:tc>
        <w:tc>
          <w:tcPr>
            <w:tcW w:w="1159" w:type="dxa"/>
            <w:noWrap w:val="0"/>
            <w:vAlign w:val="center"/>
          </w:tcPr>
          <w:p w14:paraId="3F37B09E">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5F27741A">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4DBB105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07E8E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54" w:hRule="atLeast"/>
          <w:jc w:val="center"/>
        </w:trPr>
        <w:tc>
          <w:tcPr>
            <w:tcW w:w="808" w:type="dxa"/>
            <w:noWrap w:val="0"/>
            <w:vAlign w:val="center"/>
          </w:tcPr>
          <w:p w14:paraId="42FE512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58</w:t>
            </w:r>
          </w:p>
        </w:tc>
        <w:tc>
          <w:tcPr>
            <w:tcW w:w="1281" w:type="dxa"/>
            <w:noWrap w:val="0"/>
            <w:vAlign w:val="center"/>
          </w:tcPr>
          <w:p w14:paraId="64B4FC9C">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M02900</w:t>
            </w:r>
          </w:p>
        </w:tc>
        <w:tc>
          <w:tcPr>
            <w:tcW w:w="2954" w:type="dxa"/>
            <w:noWrap w:val="0"/>
            <w:vAlign w:val="center"/>
          </w:tcPr>
          <w:p w14:paraId="724C7DF0">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多发性硬化</w:t>
            </w:r>
          </w:p>
        </w:tc>
        <w:tc>
          <w:tcPr>
            <w:tcW w:w="1159" w:type="dxa"/>
            <w:noWrap w:val="0"/>
            <w:vAlign w:val="center"/>
          </w:tcPr>
          <w:p w14:paraId="02ABCBC1">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23BBEADE">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5A299CCF">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016D6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54" w:hRule="atLeast"/>
          <w:jc w:val="center"/>
        </w:trPr>
        <w:tc>
          <w:tcPr>
            <w:tcW w:w="808" w:type="dxa"/>
            <w:noWrap w:val="0"/>
            <w:vAlign w:val="center"/>
          </w:tcPr>
          <w:p w14:paraId="6AF3C343">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59</w:t>
            </w:r>
          </w:p>
        </w:tc>
        <w:tc>
          <w:tcPr>
            <w:tcW w:w="1281" w:type="dxa"/>
            <w:noWrap w:val="0"/>
            <w:vAlign w:val="center"/>
          </w:tcPr>
          <w:p w14:paraId="5E402A68">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M11200</w:t>
            </w:r>
          </w:p>
        </w:tc>
        <w:tc>
          <w:tcPr>
            <w:tcW w:w="2954" w:type="dxa"/>
            <w:noWrap w:val="0"/>
            <w:vAlign w:val="center"/>
          </w:tcPr>
          <w:p w14:paraId="67CCAE4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天疱疮</w:t>
            </w:r>
          </w:p>
        </w:tc>
        <w:tc>
          <w:tcPr>
            <w:tcW w:w="1159" w:type="dxa"/>
            <w:noWrap w:val="0"/>
            <w:vAlign w:val="center"/>
          </w:tcPr>
          <w:p w14:paraId="1E1D359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7EB76EA8">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32F8E5B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bidi="ar"/>
              </w:rPr>
            </w:pPr>
            <w:r>
              <w:rPr>
                <w:rFonts w:hint="default" w:ascii="Times New Roman" w:hAnsi="Times New Roman" w:eastAsia="方正仿宋_GBK" w:cs="Times New Roman"/>
                <w:color w:val="000000"/>
                <w:sz w:val="24"/>
                <w:szCs w:val="24"/>
                <w:lang w:val="en-US" w:eastAsia="zh-CN" w:bidi="ar"/>
              </w:rPr>
              <w:t>特病</w:t>
            </w:r>
          </w:p>
        </w:tc>
      </w:tr>
      <w:tr w14:paraId="4A959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54" w:hRule="atLeast"/>
          <w:jc w:val="center"/>
        </w:trPr>
        <w:tc>
          <w:tcPr>
            <w:tcW w:w="808" w:type="dxa"/>
            <w:noWrap w:val="0"/>
            <w:vAlign w:val="center"/>
          </w:tcPr>
          <w:p w14:paraId="72DE2C1C">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60</w:t>
            </w:r>
          </w:p>
        </w:tc>
        <w:tc>
          <w:tcPr>
            <w:tcW w:w="1281" w:type="dxa"/>
            <w:noWrap w:val="0"/>
            <w:vAlign w:val="center"/>
          </w:tcPr>
          <w:p w14:paraId="1234DB41">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M01506</w:t>
            </w:r>
          </w:p>
        </w:tc>
        <w:tc>
          <w:tcPr>
            <w:tcW w:w="2954" w:type="dxa"/>
            <w:noWrap w:val="0"/>
            <w:vAlign w:val="center"/>
          </w:tcPr>
          <w:p w14:paraId="035D38F3">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噬血细胞综合征</w:t>
            </w:r>
          </w:p>
        </w:tc>
        <w:tc>
          <w:tcPr>
            <w:tcW w:w="1159" w:type="dxa"/>
            <w:noWrap w:val="0"/>
            <w:vAlign w:val="center"/>
          </w:tcPr>
          <w:p w14:paraId="64E66291">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37839526">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2A3913C7">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4668C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54" w:hRule="atLeast"/>
          <w:jc w:val="center"/>
        </w:trPr>
        <w:tc>
          <w:tcPr>
            <w:tcW w:w="808" w:type="dxa"/>
            <w:noWrap w:val="0"/>
            <w:vAlign w:val="center"/>
          </w:tcPr>
          <w:p w14:paraId="2C1C9A41">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61</w:t>
            </w:r>
          </w:p>
        </w:tc>
        <w:tc>
          <w:tcPr>
            <w:tcW w:w="1281" w:type="dxa"/>
            <w:noWrap w:val="0"/>
            <w:vAlign w:val="center"/>
          </w:tcPr>
          <w:p w14:paraId="614E1D8A">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M02601</w:t>
            </w:r>
          </w:p>
        </w:tc>
        <w:tc>
          <w:tcPr>
            <w:tcW w:w="2954" w:type="dxa"/>
            <w:noWrap w:val="0"/>
            <w:vAlign w:val="center"/>
          </w:tcPr>
          <w:p w14:paraId="01DC38D7">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脑瘫</w:t>
            </w:r>
          </w:p>
        </w:tc>
        <w:tc>
          <w:tcPr>
            <w:tcW w:w="1159" w:type="dxa"/>
            <w:noWrap w:val="0"/>
            <w:vAlign w:val="center"/>
          </w:tcPr>
          <w:p w14:paraId="24757032">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04A5BA70">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6EBE662D">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r w14:paraId="14B63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 w:type="dxa"/>
            <w:bottom w:w="0" w:type="dxa"/>
            <w:right w:w="17" w:type="dxa"/>
          </w:tblCellMar>
        </w:tblPrEx>
        <w:trPr>
          <w:cantSplit/>
          <w:trHeight w:val="664" w:hRule="atLeast"/>
          <w:jc w:val="center"/>
        </w:trPr>
        <w:tc>
          <w:tcPr>
            <w:tcW w:w="808" w:type="dxa"/>
            <w:noWrap w:val="0"/>
            <w:vAlign w:val="center"/>
          </w:tcPr>
          <w:p w14:paraId="4509F172">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62</w:t>
            </w:r>
          </w:p>
        </w:tc>
        <w:tc>
          <w:tcPr>
            <w:tcW w:w="1281" w:type="dxa"/>
            <w:noWrap w:val="0"/>
            <w:vAlign w:val="center"/>
          </w:tcPr>
          <w:p w14:paraId="7EADE3D6">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M07105</w:t>
            </w:r>
          </w:p>
        </w:tc>
        <w:tc>
          <w:tcPr>
            <w:tcW w:w="2954" w:type="dxa"/>
            <w:noWrap w:val="0"/>
            <w:vAlign w:val="center"/>
          </w:tcPr>
          <w:p w14:paraId="782D0C3D">
            <w:pPr>
              <w:keepNext w:val="0"/>
              <w:keepLines w:val="0"/>
              <w:widowControl/>
              <w:suppressLineNumbers w:val="0"/>
              <w:ind w:left="0" w:lef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系统性硬化症（硬皮病）</w:t>
            </w:r>
          </w:p>
        </w:tc>
        <w:tc>
          <w:tcPr>
            <w:tcW w:w="1159" w:type="dxa"/>
            <w:noWrap w:val="0"/>
            <w:vAlign w:val="center"/>
          </w:tcPr>
          <w:p w14:paraId="76D8BF73">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2207" w:type="dxa"/>
            <w:noWrap w:val="0"/>
            <w:vAlign w:val="center"/>
          </w:tcPr>
          <w:p w14:paraId="640AC6B0">
            <w:pPr>
              <w:adjustRightInd w:val="0"/>
              <w:snapToGrid w:val="0"/>
              <w:spacing w:line="320" w:lineRule="exact"/>
              <w:ind w:firstLine="0" w:firstLineChars="0"/>
              <w:jc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color w:val="000000"/>
                <w:sz w:val="24"/>
                <w:szCs w:val="24"/>
                <w:lang w:bidi="ar"/>
              </w:rPr>
              <w:t>/</w:t>
            </w:r>
          </w:p>
        </w:tc>
        <w:tc>
          <w:tcPr>
            <w:tcW w:w="1209" w:type="dxa"/>
            <w:noWrap w:val="0"/>
            <w:vAlign w:val="center"/>
          </w:tcPr>
          <w:p w14:paraId="6637B60A">
            <w:pPr>
              <w:adjustRightInd w:val="0"/>
              <w:snapToGrid w:val="0"/>
              <w:spacing w:line="320" w:lineRule="exact"/>
              <w:ind w:firstLine="0" w:firstLineChars="0"/>
              <w:jc w:val="center"/>
              <w:rPr>
                <w:rFonts w:hint="default" w:ascii="Times New Roman" w:hAnsi="Times New Roman" w:eastAsia="方正仿宋_GBK" w:cs="Times New Roman"/>
                <w:color w:val="000000"/>
                <w:sz w:val="24"/>
                <w:szCs w:val="24"/>
                <w:lang w:bidi="ar"/>
              </w:rPr>
            </w:pPr>
            <w:r>
              <w:rPr>
                <w:rFonts w:hint="default" w:ascii="Times New Roman" w:hAnsi="Times New Roman" w:eastAsia="方正仿宋_GBK" w:cs="Times New Roman"/>
                <w:color w:val="000000"/>
                <w:sz w:val="24"/>
                <w:szCs w:val="24"/>
                <w:lang w:val="en-US" w:eastAsia="zh-CN" w:bidi="ar"/>
              </w:rPr>
              <w:t>特病</w:t>
            </w:r>
          </w:p>
        </w:tc>
      </w:tr>
    </w:tbl>
    <w:p w14:paraId="75D2789B">
      <w:pPr>
        <w:pStyle w:val="3"/>
        <w:rPr>
          <w:rFonts w:hint="eastAsia" w:ascii="Times New Roman" w:hAnsi="Times New Roman"/>
          <w:lang w:val="en-US" w:eastAsia="zh-CN"/>
        </w:rPr>
      </w:pPr>
    </w:p>
    <w:p w14:paraId="47396A23"/>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901C8"/>
    <w:rsid w:val="4A7A77E5"/>
    <w:rsid w:val="4E4D542F"/>
    <w:rsid w:val="4F350835"/>
    <w:rsid w:val="5418705D"/>
    <w:rsid w:val="55F64660"/>
    <w:rsid w:val="5DC51E3B"/>
    <w:rsid w:val="5FD57160"/>
    <w:rsid w:val="7D7C4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adjustRightInd w:val="0"/>
      <w:snapToGrid w:val="0"/>
      <w:spacing w:line="360" w:lineRule="auto"/>
      <w:ind w:right="28" w:firstLine="640" w:firstLineChars="200"/>
      <w:outlineLvl w:val="1"/>
    </w:pPr>
    <w:rPr>
      <w:rFonts w:ascii="黑体" w:hAnsi="宋体" w:eastAsia="黑体" w:cs="宋体"/>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7">
    <w:name w:val="font01"/>
    <w:basedOn w:val="6"/>
    <w:qFormat/>
    <w:uiPriority w:val="0"/>
    <w:rPr>
      <w:rFonts w:ascii="方正仿宋_GBK" w:hAnsi="方正仿宋_GBK" w:eastAsia="方正仿宋_GBK" w:cs="方正仿宋_GBK"/>
      <w:color w:val="000000"/>
      <w:sz w:val="22"/>
      <w:szCs w:val="22"/>
      <w:u w:val="none"/>
    </w:rPr>
  </w:style>
  <w:style w:type="character" w:customStyle="1" w:styleId="8">
    <w:name w:val="font11"/>
    <w:basedOn w:val="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4999</Words>
  <Characters>5598</Characters>
  <Lines>0</Lines>
  <Paragraphs>0</Paragraphs>
  <TotalTime>13</TotalTime>
  <ScaleCrop>false</ScaleCrop>
  <LinksUpToDate>false</LinksUpToDate>
  <CharactersWithSpaces>5690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2025-07-25T08:01:00Z</dcterms:created>
  <dc:creator>Administrator</dc:creator>
  <cp:lastModifiedBy>233</cp:lastModifiedBy>
  <cp:lastPrinted>2025-07-28T08:25:00Z</cp:lastPrinted>
  <dcterms:modified xsi:type="dcterms:W3CDTF">2025-07-29T07:18:21Z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eyJoZGlkIjoiNzc0NDhkNDRkMGY4OGIwZWE2YTUzOWFlNGRlZTA5ODMiLCJ1c2VySWQiOiIyNzY2NzA1MzEifQ==</vt:lpwstr>
  </property>
  <property fmtid="{D5CDD505-2E9C-101B-9397-08002B2CF9AE}" pid="4" name="ICV">
    <vt:lpwstr>B9E4AEC732A24960A716A398DC799FF7_12</vt:lpwstr>
  </property>
</Properties>
</file>