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9"/>
        <w:rPr>
          <w:rFonts w:hint="default" w:ascii="Times New Roman" w:hAnsi="Times New Roman" w:eastAsia="FZXiaoBiaoSong-B05" w:cs="Times New Roman"/>
          <w:b w:val="0"/>
          <w:bCs w:val="0"/>
          <w:sz w:val="32"/>
          <w:szCs w:val="32"/>
          <w:highlight w:val="yellow"/>
          <w:lang w:val="en-US"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bookmarkStart w:id="0" w:name="_Toc6227"/>
      <w:bookmarkStart w:id="1" w:name="_Toc9652"/>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r>
        <w:rPr>
          <w:rFonts w:hint="default" w:ascii="Times New Roman" w:hAnsi="Times New Roman" w:eastAsia="FZXiaoBiaoSong-B05" w:cs="Times New Roman"/>
          <w:sz w:val="44"/>
          <w:szCs w:val="44"/>
          <w:highlight w:val="none"/>
          <w:lang w:eastAsia="zh-CN"/>
        </w:rPr>
        <w:t>岳池县疾病预防控制中心</w:t>
      </w:r>
      <w:bookmarkEnd w:id="0"/>
      <w:bookmarkEnd w:id="1"/>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rPr>
      </w:pPr>
      <w:bookmarkStart w:id="2" w:name="_Toc5622"/>
      <w:bookmarkStart w:id="3" w:name="_Toc31030"/>
      <w:r>
        <w:rPr>
          <w:rFonts w:hint="default" w:ascii="Times New Roman" w:hAnsi="Times New Roman" w:eastAsia="FZXiaoBiaoSong-B05" w:cs="Times New Roman"/>
          <w:sz w:val="44"/>
          <w:szCs w:val="44"/>
          <w:highlight w:val="none"/>
          <w:lang w:val="en-US" w:eastAsia="zh-CN"/>
        </w:rPr>
        <w:t>2023</w:t>
      </w:r>
      <w:r>
        <w:rPr>
          <w:rFonts w:hint="default" w:ascii="Times New Roman" w:hAnsi="Times New Roman" w:eastAsia="FZXiaoBiaoSong-B05" w:cs="Times New Roman"/>
          <w:sz w:val="44"/>
          <w:szCs w:val="44"/>
          <w:highlight w:val="none"/>
        </w:rPr>
        <w:t>年部门预算编制说明</w:t>
      </w:r>
      <w:r>
        <w:rPr>
          <w:rFonts w:hint="default" w:ascii="Times New Roman" w:hAnsi="Times New Roman" w:eastAsia="SimHei" w:cs="Times New Roman"/>
          <w:sz w:val="33"/>
          <w:szCs w:val="33"/>
          <w:lang w:eastAsia="zh-CN"/>
        </w:rPr>
        <w:br w:type="page"/>
      </w:r>
      <w:bookmarkEnd w:id="2"/>
      <w:bookmarkEnd w:id="3"/>
    </w:p>
    <w:p>
      <w:pPr>
        <w:keepNext w:val="0"/>
        <w:keepLines w:val="0"/>
        <w:pageBreakBefore w:val="0"/>
        <w:kinsoku/>
        <w:wordWrap/>
        <w:overflowPunct/>
        <w:topLinePunct w:val="0"/>
        <w:autoSpaceDE/>
        <w:autoSpaceDN/>
        <w:bidi w:val="0"/>
        <w:adjustRightInd/>
        <w:snapToGrid/>
        <w:spacing w:line="592" w:lineRule="exact"/>
        <w:ind w:leftChars="0" w:firstLine="660" w:firstLineChars="200"/>
        <w:jc w:val="left"/>
        <w:textAlignment w:val="auto"/>
        <w:outlineLvl w:val="9"/>
        <w:rPr>
          <w:rFonts w:hint="default" w:ascii="Times New Roman" w:hAnsi="Times New Roman" w:eastAsia="SimHei" w:cs="Times New Roman"/>
          <w:sz w:val="33"/>
          <w:szCs w:val="33"/>
          <w:lang w:eastAsia="zh-CN"/>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center"/>
        <w:textAlignment w:val="auto"/>
        <w:outlineLvl w:val="0"/>
        <w:rPr>
          <w:rFonts w:hint="default" w:ascii="Times New Roman" w:hAnsi="Times New Roman" w:eastAsia="FZXiaoBiaoSong-B05" w:cs="Times New Roman"/>
          <w:sz w:val="44"/>
          <w:szCs w:val="44"/>
          <w:highlight w:val="none"/>
          <w:lang w:eastAsia="zh-CN"/>
        </w:rPr>
      </w:pPr>
      <w:bookmarkStart w:id="4" w:name="_Toc3996"/>
      <w:bookmarkStart w:id="5" w:name="_Toc3337"/>
      <w:r>
        <w:rPr>
          <w:rFonts w:hint="default" w:ascii="Times New Roman" w:hAnsi="Times New Roman" w:eastAsia="FZXiaoBiaoSong-B05" w:cs="Times New Roman"/>
          <w:sz w:val="44"/>
          <w:szCs w:val="44"/>
          <w:highlight w:val="none"/>
          <w:lang w:eastAsia="zh-CN"/>
        </w:rPr>
        <w:t>目</w:t>
      </w:r>
      <w:r>
        <w:rPr>
          <w:rFonts w:hint="default" w:ascii="Times New Roman" w:hAnsi="Times New Roman" w:eastAsia="FZXiaoBiaoSong-B05" w:cs="Times New Roman"/>
          <w:sz w:val="44"/>
          <w:szCs w:val="44"/>
          <w:highlight w:val="none"/>
          <w:lang w:val="en-US" w:eastAsia="zh-CN"/>
        </w:rPr>
        <w:t xml:space="preserve">  </w:t>
      </w:r>
      <w:r>
        <w:rPr>
          <w:rFonts w:hint="default" w:ascii="Times New Roman" w:hAnsi="Times New Roman" w:eastAsia="FZXiaoBiaoSong-B05" w:cs="Times New Roman"/>
          <w:sz w:val="44"/>
          <w:szCs w:val="44"/>
          <w:highlight w:val="none"/>
          <w:lang w:eastAsia="zh-CN"/>
        </w:rPr>
        <w:t>录</w:t>
      </w:r>
      <w:bookmarkEnd w:id="4"/>
      <w:bookmarkEnd w:id="5"/>
    </w:p>
    <w:sdt>
      <w:sdtPr>
        <w:rPr>
          <w:rFonts w:hint="default" w:ascii="Times New Roman" w:hAnsi="Times New Roman" w:eastAsia="SimSun" w:cs="Times New Roman"/>
          <w:kern w:val="2"/>
          <w:sz w:val="21"/>
          <w:szCs w:val="22"/>
          <w:lang w:val="en-US" w:eastAsia="zh-CN" w:bidi="ar-SA"/>
        </w:rPr>
        <w:id w:val="147482891"/>
        <w15:color w:val="DBDBDB"/>
        <w:docPartObj>
          <w:docPartGallery w:val="Table of Contents"/>
          <w:docPartUnique/>
        </w:docPartObj>
      </w:sdtPr>
      <w:sdtEndPr>
        <w:rPr>
          <w:rFonts w:hint="default" w:ascii="Times New Roman" w:hAnsi="Times New Roman" w:eastAsia="FZXiaoBiaoSong-B05" w:cs="Times New Roman"/>
          <w:kern w:val="2"/>
          <w:sz w:val="21"/>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rPr>
          </w:pPr>
        </w:p>
        <w:p>
          <w:pPr>
            <w:pStyle w:val="4"/>
            <w:tabs>
              <w:tab w:val="right" w:leader="dot" w:pos="8306"/>
            </w:tabs>
            <w:rPr>
              <w:rFonts w:hint="default" w:ascii="Times New Roman" w:hAnsi="Times New Roman" w:cs="Times New Roman"/>
            </w:rPr>
          </w:pPr>
          <w:r>
            <w:rPr>
              <w:rFonts w:hint="default" w:ascii="Times New Roman" w:hAnsi="Times New Roman" w:eastAsia="FZXiaoBiaoSong-B05" w:cs="Times New Roman"/>
              <w:sz w:val="44"/>
              <w:szCs w:val="44"/>
              <w:highlight w:val="none"/>
            </w:rPr>
            <w:fldChar w:fldCharType="begin"/>
          </w:r>
          <w:r>
            <w:rPr>
              <w:rFonts w:hint="default" w:ascii="Times New Roman" w:hAnsi="Times New Roman" w:eastAsia="FZXiaoBiaoSong-B05" w:cs="Times New Roman"/>
              <w:sz w:val="44"/>
              <w:szCs w:val="44"/>
              <w:highlight w:val="none"/>
            </w:rPr>
            <w:instrText xml:space="preserve">TOC \o "1-1" \h \u </w:instrText>
          </w:r>
          <w:r>
            <w:rPr>
              <w:rFonts w:hint="default" w:ascii="Times New Roman" w:hAnsi="Times New Roman" w:eastAsia="FZXiaoBiaoSong-B05" w:cs="Times New Roman"/>
              <w:sz w:val="44"/>
              <w:szCs w:val="44"/>
              <w:highlight w:val="none"/>
            </w:rPr>
            <w:fldChar w:fldCharType="separate"/>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_Toc22413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SimHei" w:cs="Times New Roman"/>
              <w:kern w:val="0"/>
              <w:sz w:val="28"/>
              <w:szCs w:val="28"/>
              <w:highlight w:val="none"/>
              <w:lang w:val="en-US" w:eastAsia="zh-CN" w:bidi="ar"/>
            </w:rPr>
            <w:t>一、基本职能及主要工作</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_Toc22413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_Toc10682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SimHei" w:cs="Times New Roman"/>
              <w:kern w:val="0"/>
              <w:sz w:val="28"/>
              <w:szCs w:val="28"/>
              <w:highlight w:val="none"/>
              <w:lang w:val="en-US" w:eastAsia="zh-CN" w:bidi="ar"/>
            </w:rPr>
            <w:t>二、 部门构成情况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_Toc10682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_Toc4857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三、 收支预算情况</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_Toc4857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7</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_Toc6425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四、 财政拨款收支预算情况</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_Toc6425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7</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_Toc23955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五、一般公共预算当年拨款情况</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_Toc23955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8</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_Toc30276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六、一般公共预算基本支出情况说明</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_Toc30276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9</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_Toc31172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七、 “三公”经费财政拨款预算安排情况说明</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_Toc31172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10</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_Toc18109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八、 政府性基金预算支出情况说明</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_Toc18109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10</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_Toc22742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九、 国有资本经营预算情况说明</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_Toc22742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11</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_Toc31021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十、其他重要事项的情况说明</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_Toc31021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11</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eastAsia="SimHei" w:cs="Times New Roman"/>
              <w:kern w:val="0"/>
              <w:sz w:val="28"/>
              <w:szCs w:val="28"/>
              <w:highlight w:val="none"/>
              <w:lang w:val="en-US" w:eastAsia="zh-CN" w:bidi="ar"/>
            </w:rPr>
          </w:pP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HYPERLINK \l _Toc3890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十一、 名词解释</w:t>
          </w:r>
          <w:r>
            <w:rPr>
              <w:rFonts w:hint="default" w:ascii="Times New Roman" w:hAnsi="Times New Roman" w:eastAsia="SimHei" w:cs="Times New Roman"/>
              <w:kern w:val="0"/>
              <w:sz w:val="28"/>
              <w:szCs w:val="28"/>
              <w:highlight w:val="none"/>
              <w:lang w:val="en-US" w:eastAsia="zh-CN" w:bidi="ar"/>
            </w:rPr>
            <w:tab/>
          </w:r>
          <w:r>
            <w:rPr>
              <w:rFonts w:hint="default" w:ascii="Times New Roman" w:hAnsi="Times New Roman" w:eastAsia="SimHei" w:cs="Times New Roman"/>
              <w:kern w:val="0"/>
              <w:sz w:val="28"/>
              <w:szCs w:val="28"/>
              <w:highlight w:val="none"/>
              <w:lang w:val="en-US" w:eastAsia="zh-CN" w:bidi="ar"/>
            </w:rPr>
            <w:fldChar w:fldCharType="begin"/>
          </w:r>
          <w:r>
            <w:rPr>
              <w:rFonts w:hint="default" w:ascii="Times New Roman" w:hAnsi="Times New Roman" w:eastAsia="SimHei" w:cs="Times New Roman"/>
              <w:kern w:val="0"/>
              <w:sz w:val="28"/>
              <w:szCs w:val="28"/>
              <w:highlight w:val="none"/>
              <w:lang w:val="en-US" w:eastAsia="zh-CN" w:bidi="ar"/>
            </w:rPr>
            <w:instrText xml:space="preserve"> PAGEREF _Toc3890 \h </w:instrText>
          </w:r>
          <w:r>
            <w:rPr>
              <w:rFonts w:hint="default" w:ascii="Times New Roman" w:hAnsi="Times New Roman" w:eastAsia="SimHei" w:cs="Times New Roman"/>
              <w:kern w:val="0"/>
              <w:sz w:val="28"/>
              <w:szCs w:val="28"/>
              <w:highlight w:val="none"/>
              <w:lang w:val="en-US" w:eastAsia="zh-CN" w:bidi="ar"/>
            </w:rPr>
            <w:fldChar w:fldCharType="separate"/>
          </w:r>
          <w:r>
            <w:rPr>
              <w:rFonts w:hint="default" w:ascii="Times New Roman" w:hAnsi="Times New Roman" w:eastAsia="SimHei" w:cs="Times New Roman"/>
              <w:kern w:val="0"/>
              <w:sz w:val="28"/>
              <w:szCs w:val="28"/>
              <w:highlight w:val="none"/>
              <w:lang w:val="en-US" w:eastAsia="zh-CN" w:bidi="ar"/>
            </w:rPr>
            <w:t>12</w:t>
          </w:r>
          <w:r>
            <w:rPr>
              <w:rFonts w:hint="default" w:ascii="Times New Roman" w:hAnsi="Times New Roman" w:eastAsia="SimHei" w:cs="Times New Roman"/>
              <w:kern w:val="0"/>
              <w:sz w:val="28"/>
              <w:szCs w:val="28"/>
              <w:highlight w:val="none"/>
              <w:lang w:val="en-US" w:eastAsia="zh-CN" w:bidi="ar"/>
            </w:rPr>
            <w:fldChar w:fldCharType="end"/>
          </w:r>
          <w:r>
            <w:rPr>
              <w:rFonts w:hint="default" w:ascii="Times New Roman" w:hAnsi="Times New Roman" w:eastAsia="SimHei" w:cs="Times New Roman"/>
              <w:kern w:val="0"/>
              <w:sz w:val="28"/>
              <w:szCs w:val="28"/>
              <w:highlight w:val="none"/>
              <w:lang w:val="en-US" w:eastAsia="zh-CN" w:bidi="ar"/>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_Toc14135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SimHei" w:cs="Times New Roman"/>
              <w:sz w:val="28"/>
              <w:szCs w:val="28"/>
              <w:highlight w:val="none"/>
              <w:lang w:eastAsia="zh-CN"/>
            </w:rPr>
            <w:t>十二、</w:t>
          </w:r>
          <w:r>
            <w:rPr>
              <w:rFonts w:hint="default" w:ascii="Times New Roman" w:hAnsi="Times New Roman" w:eastAsia="SimHei" w:cs="Times New Roman"/>
              <w:sz w:val="28"/>
              <w:szCs w:val="28"/>
              <w:highlight w:val="none"/>
            </w:rPr>
            <w:t>附件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_Toc14135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_Toc21346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表1 部门收支总表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_Toc21346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_Toc2785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表1-1 部门收入总表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_Toc2785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_Toc9809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表1-2 部门支出总表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_Toc9809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_Toc7271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表2 财政拨款收支</w:t>
          </w:r>
          <w:r>
            <w:rPr>
              <w:rFonts w:hint="default" w:ascii="Times New Roman" w:hAnsi="Times New Roman" w:eastAsia="仿宋_GB2312" w:cs="Times New Roman"/>
              <w:sz w:val="28"/>
              <w:szCs w:val="28"/>
              <w:highlight w:val="none"/>
              <w:lang w:eastAsia="zh-CN"/>
            </w:rPr>
            <w:t>预算</w:t>
          </w:r>
          <w:r>
            <w:rPr>
              <w:rFonts w:hint="default" w:ascii="Times New Roman" w:hAnsi="Times New Roman" w:eastAsia="仿宋_GB2312" w:cs="Times New Roman"/>
              <w:sz w:val="28"/>
              <w:szCs w:val="28"/>
              <w:highlight w:val="none"/>
            </w:rPr>
            <w:t>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_Toc7271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_Toc30306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表2-1财政拨款支出预算表（</w:t>
          </w:r>
          <w:r>
            <w:rPr>
              <w:rFonts w:hint="default" w:ascii="Times New Roman" w:hAnsi="Times New Roman" w:eastAsia="仿宋_GB2312" w:cs="Times New Roman"/>
              <w:sz w:val="28"/>
              <w:szCs w:val="28"/>
              <w:highlight w:val="none"/>
              <w:lang w:eastAsia="zh-CN"/>
            </w:rPr>
            <w:t>部门</w:t>
          </w:r>
          <w:r>
            <w:rPr>
              <w:rFonts w:hint="default" w:ascii="Times New Roman" w:hAnsi="Times New Roman" w:eastAsia="仿宋_GB2312" w:cs="Times New Roman"/>
              <w:sz w:val="28"/>
              <w:szCs w:val="28"/>
              <w:highlight w:val="none"/>
            </w:rPr>
            <w:t>经济分类科目）</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_Toc30306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_Toc13164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表3 一般公共预算支出预算表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_Toc13164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_Toc23628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表3-1 一般公共预算基本支出预算表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_Toc23628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_Toc16100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表3-2一般公共预算项目支出预算表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_Toc16100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_Toc18406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表3-3 一般公共预算“三公”经费支出</w:t>
          </w:r>
          <w:r>
            <w:rPr>
              <w:rFonts w:hint="default" w:ascii="Times New Roman" w:hAnsi="Times New Roman" w:eastAsia="仿宋_GB2312" w:cs="Times New Roman"/>
              <w:sz w:val="28"/>
              <w:szCs w:val="28"/>
              <w:highlight w:val="none"/>
              <w:lang w:eastAsia="zh-CN"/>
            </w:rPr>
            <w:t>预算</w:t>
          </w:r>
          <w:r>
            <w:rPr>
              <w:rFonts w:hint="default" w:ascii="Times New Roman" w:hAnsi="Times New Roman" w:eastAsia="仿宋_GB2312" w:cs="Times New Roman"/>
              <w:sz w:val="28"/>
              <w:szCs w:val="28"/>
              <w:highlight w:val="none"/>
            </w:rPr>
            <w:t>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_Toc18406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_Toc306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表4 政府性基金</w:t>
          </w:r>
          <w:r>
            <w:rPr>
              <w:rFonts w:hint="default" w:ascii="Times New Roman" w:hAnsi="Times New Roman" w:eastAsia="仿宋_GB2312" w:cs="Times New Roman"/>
              <w:sz w:val="28"/>
              <w:szCs w:val="28"/>
              <w:highlight w:val="none"/>
              <w:lang w:eastAsia="zh-CN"/>
            </w:rPr>
            <w:t>预算</w:t>
          </w:r>
          <w:r>
            <w:rPr>
              <w:rFonts w:hint="default" w:ascii="Times New Roman" w:hAnsi="Times New Roman" w:eastAsia="仿宋_GB2312" w:cs="Times New Roman"/>
              <w:sz w:val="28"/>
              <w:szCs w:val="28"/>
              <w:highlight w:val="none"/>
            </w:rPr>
            <w:t>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_Toc25671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表4-1 政府性基金预算“三公”经费支出预算表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_Toc25671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_Toc10827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表5 国有资本经营预算支出预算表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_Toc10827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sz w:val="28"/>
              <w:szCs w:val="28"/>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_Toc30179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rPr>
            <w:t>表6 部门预算项目绩效目标</w:t>
          </w:r>
          <w:r>
            <w:rPr>
              <w:rFonts w:hint="default" w:ascii="Times New Roman" w:hAnsi="Times New Roman" w:eastAsia="仿宋_GB2312" w:cs="Times New Roman"/>
              <w:sz w:val="28"/>
              <w:szCs w:val="28"/>
              <w:highlight w:val="none"/>
              <w:lang w:eastAsia="zh-CN"/>
            </w:rPr>
            <w:t>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_Toc30179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pStyle w:val="4"/>
            <w:tabs>
              <w:tab w:val="right" w:leader="dot" w:pos="8306"/>
            </w:tabs>
            <w:rPr>
              <w:rFonts w:hint="default" w:ascii="Times New Roman" w:hAnsi="Times New Roman" w:cs="Times New Roman"/>
            </w:rPr>
          </w:pPr>
          <w:r>
            <w:rPr>
              <w:rFonts w:hint="default" w:ascii="Times New Roman" w:hAnsi="Times New Roman" w:eastAsia="FZXiaoBiaoSong-B05" w:cs="Times New Roman"/>
              <w:sz w:val="28"/>
              <w:szCs w:val="28"/>
              <w:highlight w:val="none"/>
            </w:rPr>
            <w:fldChar w:fldCharType="begin"/>
          </w:r>
          <w:r>
            <w:rPr>
              <w:rFonts w:hint="default" w:ascii="Times New Roman" w:hAnsi="Times New Roman" w:eastAsia="FZXiaoBiaoSong-B05" w:cs="Times New Roman"/>
              <w:sz w:val="28"/>
              <w:szCs w:val="28"/>
              <w:highlight w:val="none"/>
            </w:rPr>
            <w:instrText xml:space="preserve"> HYPERLINK \l _Toc14304 </w:instrText>
          </w:r>
          <w:r>
            <w:rPr>
              <w:rFonts w:hint="default" w:ascii="Times New Roman" w:hAnsi="Times New Roman" w:eastAsia="FZXiaoBiaoSong-B05" w:cs="Times New Roman"/>
              <w:sz w:val="28"/>
              <w:szCs w:val="28"/>
              <w:highlight w:val="none"/>
            </w:rPr>
            <w:fldChar w:fldCharType="separate"/>
          </w:r>
          <w:r>
            <w:rPr>
              <w:rFonts w:hint="default" w:ascii="Times New Roman" w:hAnsi="Times New Roman" w:eastAsia="仿宋_GB2312" w:cs="Times New Roman"/>
              <w:sz w:val="28"/>
              <w:szCs w:val="28"/>
              <w:highlight w:val="none"/>
              <w:lang w:eastAsia="zh-CN"/>
            </w:rPr>
            <w:t>表</w:t>
          </w:r>
          <w:r>
            <w:rPr>
              <w:rFonts w:hint="default" w:ascii="Times New Roman" w:hAnsi="Times New Roman" w:eastAsia="仿宋_GB2312" w:cs="Times New Roman"/>
              <w:sz w:val="28"/>
              <w:szCs w:val="28"/>
              <w:highlight w:val="none"/>
              <w:lang w:val="en-US" w:eastAsia="zh-CN"/>
            </w:rPr>
            <w:t>7 部门整体支出绩效目标表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_Toc14304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eastAsia="FZXiaoBiaoSong-B05" w:cs="Times New Roman"/>
              <w:sz w:val="28"/>
              <w:szCs w:val="28"/>
              <w:highlight w:val="none"/>
            </w:rPr>
            <w:fldChar w:fldCharType="end"/>
          </w:r>
        </w:p>
        <w:p>
          <w:pPr>
            <w:keepNext w:val="0"/>
            <w:keepLines w:val="0"/>
            <w:pageBreakBefore w:val="0"/>
            <w:kinsoku/>
            <w:wordWrap/>
            <w:overflowPunct/>
            <w:topLinePunct w:val="0"/>
            <w:autoSpaceDE/>
            <w:autoSpaceDN/>
            <w:bidi w:val="0"/>
            <w:adjustRightInd/>
            <w:snapToGrid/>
            <w:spacing w:line="592" w:lineRule="exact"/>
            <w:ind w:leftChars="0" w:firstLine="420" w:firstLineChars="200"/>
            <w:jc w:val="left"/>
            <w:textAlignment w:val="auto"/>
            <w:outlineLvl w:val="9"/>
            <w:rPr>
              <w:rFonts w:hint="default" w:ascii="Times New Roman" w:hAnsi="Times New Roman" w:eastAsia="FZXiaoBiaoSong-B05" w:cs="Times New Roman"/>
              <w:sz w:val="44"/>
              <w:szCs w:val="44"/>
              <w:highlight w:val="none"/>
            </w:rPr>
          </w:pPr>
          <w:r>
            <w:rPr>
              <w:rFonts w:hint="default" w:ascii="Times New Roman" w:hAnsi="Times New Roman" w:eastAsia="FZXiaoBiaoSong-B05" w:cs="Times New Roman"/>
              <w:szCs w:val="44"/>
              <w:highlight w:val="none"/>
            </w:rPr>
            <w:fldChar w:fldCharType="end"/>
          </w:r>
        </w:p>
      </w:sdtContent>
    </w:sdt>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rPr>
      </w:pP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rPr>
      </w:pPr>
    </w:p>
    <w:p>
      <w:pPr>
        <w:keepNext w:val="0"/>
        <w:keepLines w:val="0"/>
        <w:pageBreakBefore w:val="0"/>
        <w:kinsoku/>
        <w:wordWrap/>
        <w:overflowPunct/>
        <w:topLinePunct w:val="0"/>
        <w:autoSpaceDE/>
        <w:autoSpaceDN/>
        <w:bidi w:val="0"/>
        <w:adjustRightInd/>
        <w:snapToGrid/>
        <w:spacing w:line="592" w:lineRule="exact"/>
        <w:jc w:val="left"/>
        <w:textAlignment w:val="auto"/>
        <w:outlineLvl w:val="9"/>
        <w:rPr>
          <w:rFonts w:hint="default" w:ascii="Times New Roman" w:hAnsi="Times New Roman" w:eastAsia="FZXiaoBiaoSong-B05" w:cs="Times New Roman"/>
          <w:sz w:val="44"/>
          <w:szCs w:val="44"/>
          <w:highlight w:val="none"/>
          <w:lang w:eastAsia="zh-CN"/>
        </w:rPr>
      </w:pPr>
      <w:r>
        <w:rPr>
          <w:rFonts w:hint="default" w:ascii="Times New Roman" w:hAnsi="Times New Roman" w:eastAsia="FZXiaoBiaoSong-B05" w:cs="Times New Roman"/>
          <w:sz w:val="44"/>
          <w:szCs w:val="44"/>
          <w:highlight w:val="none"/>
          <w:lang w:eastAsia="zh-CN"/>
        </w:rPr>
        <w:br w:type="page"/>
      </w:r>
    </w:p>
    <w:p>
      <w:pPr>
        <w:keepNext w:val="0"/>
        <w:keepLines w:val="0"/>
        <w:pageBreakBefore w:val="0"/>
        <w:kinsoku/>
        <w:wordWrap/>
        <w:overflowPunct/>
        <w:topLinePunct w:val="0"/>
        <w:autoSpaceDE/>
        <w:autoSpaceDN/>
        <w:bidi w:val="0"/>
        <w:adjustRightInd/>
        <w:snapToGrid/>
        <w:spacing w:line="592" w:lineRule="exact"/>
        <w:ind w:leftChars="0" w:firstLine="880" w:firstLineChars="200"/>
        <w:jc w:val="left"/>
        <w:textAlignment w:val="auto"/>
        <w:outlineLvl w:val="9"/>
        <w:rPr>
          <w:rFonts w:hint="default" w:ascii="Times New Roman" w:hAnsi="Times New Roman" w:eastAsia="FZXiaoBiaoSong-B05"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6" w:name="_Toc22413"/>
      <w:bookmarkStart w:id="7" w:name="_Toc10837"/>
      <w:r>
        <w:rPr>
          <w:rFonts w:hint="default" w:ascii="Times New Roman" w:hAnsi="Times New Roman" w:eastAsia="SimHei" w:cs="Times New Roman"/>
          <w:kern w:val="0"/>
          <w:sz w:val="32"/>
          <w:szCs w:val="32"/>
          <w:highlight w:val="none"/>
          <w:lang w:val="en-US" w:eastAsia="zh-CN" w:bidi="ar"/>
        </w:rPr>
        <w:t>一、基本职能及主要工作</w:t>
      </w:r>
      <w:bookmarkEnd w:id="6"/>
      <w:bookmarkEnd w:id="7"/>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default" w:ascii="Times New Roman" w:hAnsi="Times New Roman" w:eastAsia="仿宋_GB2312" w:cs="Times New Roman"/>
          <w:sz w:val="32"/>
          <w:szCs w:val="32"/>
          <w:highlight w:val="none"/>
          <w:lang w:eastAsia="zh-CN"/>
        </w:rPr>
        <w:t>岳池县疾病预防控制中心</w:t>
      </w:r>
      <w:r>
        <w:rPr>
          <w:rFonts w:hint="default" w:ascii="Times New Roman" w:hAnsi="Times New Roman" w:eastAsia="仿宋_GB2312" w:cs="Times New Roman"/>
          <w:sz w:val="32"/>
          <w:szCs w:val="32"/>
          <w:highlight w:val="none"/>
        </w:rPr>
        <w:t>职能简介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1.完成上级下达的疾病预防控制任务，负责辖区内疾病预防控制具体工作的管理和落实；负责辖区内疫苗使用管理，组织实施免疫、消毒、控制病媒生物的危害；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2.负责辖区内突发公共卫生事件的监测调查与信息收集、报告，落实具体控制措施；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3.开展病原微生物常规检验和常见污染物的检验；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4.承担卫生行政部门委托的与卫生监督执法相关的检验检测任务；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5.指导辖区内医疗卫生机构、城市社区卫生组织和农村乡（镇）卫生院开展卫生防病工作，负责考核和评价，对从事疾病预防控制相关工作的人员进行培训；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6.负责疫情和公共卫生健康危害因素监测、报告，指导乡、村和有关部门收集、报告疫情；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7.开展卫生宣传教育与健康促进活动，普及卫生防病知识。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i w:val="0"/>
          <w:iCs w:val="0"/>
          <w:caps w:val="0"/>
          <w:color w:val="000000"/>
          <w:spacing w:val="0"/>
          <w:sz w:val="32"/>
          <w:szCs w:val="32"/>
          <w:shd w:val="clear" w:fill="FFFFFF"/>
        </w:rPr>
        <w:t>8.上级安排的其他疾病预防控制工作。</w:t>
      </w:r>
    </w:p>
    <w:p>
      <w:pPr>
        <w:keepNext w:val="0"/>
        <w:keepLines w:val="0"/>
        <w:pageBreakBefore w:val="0"/>
        <w:numPr>
          <w:ilvl w:val="0"/>
          <w:numId w:val="1"/>
        </w:numPr>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lang w:eastAsia="zh-CN"/>
        </w:rPr>
        <w:t>岳池县疾控中心</w:t>
      </w:r>
      <w:r>
        <w:rPr>
          <w:rFonts w:hint="default" w:ascii="Times New Roman" w:hAnsi="Times New Roman" w:eastAsia="FZFangSong-Z02" w:cs="Times New Roman"/>
          <w:sz w:val="32"/>
          <w:szCs w:val="32"/>
          <w:highlight w:val="none"/>
          <w:lang w:val="en-US" w:eastAsia="zh-CN"/>
        </w:rPr>
        <w:t>2023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重点工作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一是加紧人才引进和队伍结构优化。积极协调人社部门，进一加大人才引进工作支持力度，通过减化流程、降低门槛和增强吸引力等方式引入急需紧缺专业人员，确保剩余编制应招尽招；通过学习交流、参加省市业务技能培训以及继续医学教育等方式培训和提高队伍素质，与时俱进学习新的业务知识，提高整体专业技术水平；按照编</w:t>
      </w:r>
      <w:r>
        <w:rPr>
          <w:rFonts w:hint="default" w:ascii="Times New Roman" w:hAnsi="Times New Roman" w:eastAsia="FZFangSong-Z02" w:cs="Times New Roman"/>
          <w:i w:val="0"/>
          <w:iCs w:val="0"/>
          <w:caps w:val="0"/>
          <w:color w:val="000000"/>
          <w:spacing w:val="0"/>
          <w:sz w:val="32"/>
          <w:szCs w:val="32"/>
          <w:shd w:val="clear" w:fill="FFFFFF"/>
          <w:lang w:val="en-US" w:eastAsia="zh-CN"/>
        </w:rPr>
        <w:t>办</w:t>
      </w:r>
      <w:r>
        <w:rPr>
          <w:rFonts w:hint="default" w:ascii="Times New Roman" w:hAnsi="Times New Roman" w:eastAsia="FZFangSong-Z02" w:cs="Times New Roman"/>
          <w:i w:val="0"/>
          <w:iCs w:val="0"/>
          <w:caps w:val="0"/>
          <w:color w:val="000000"/>
          <w:spacing w:val="0"/>
          <w:sz w:val="32"/>
          <w:szCs w:val="32"/>
          <w:shd w:val="clear" w:fill="FFFFFF"/>
        </w:rPr>
        <w:t>和巡察工作要求，进一步优化职能职责和科室设置，对中层干部队伍调整优化，增强队伍活力，逐步架设干部队伍梯队。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二是强化重点项目实施。积极推进疾控机构等级创建工作。进一步增强工作的紧迫性，设立达标创建办，落实专人负责创建日常工作，加强创建业务培训和任务细化落实，强化工作进度，统筹有序推进创建工作；全力抓好疾控中心建设项目，严格工期进度，狠抓工程质量及安全。</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三是继续做好新冠病毒感染预警监测及应急处置工作。要进一步关注新冠病毒感染发展态势，严格按国家最新版诊疗方案及防控方案要求，落实重点人群监测、防控指导、疫苗接种及监测预警等工作，提高监测预警灵敏性，强化重点人群保护，实现“保健康、防重症”的工作目标，最大程度保护人民生命安全和身体健康，最大限度减少疫情对经济社会发展的影响。</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四是持续抓好重大传染病和慢性非传染病防治。全面推进实施遏制艾滋病传播实施方案，完善和巩固艾滋病防治工作体系，深入开展宣传干预，全面提升治疗管理质量，有效控制母婴传播，强化检测流调质量，统筹推进性病丙肝防治；紧盯结核病疫情，全面提升指标任务，开展专项指导和主动筛查，压紧压实学校结核病防控责任；持续抓好慢性病防治工作，加强地方病、寄生虫病综合防治。持续保持碘缺乏病、麻风病、疟疾消除状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shd w:val="clear" w:fill="FFFFFF"/>
        </w:rPr>
      </w:pPr>
      <w:r>
        <w:rPr>
          <w:rFonts w:hint="default" w:ascii="Times New Roman" w:hAnsi="Times New Roman" w:eastAsia="FZFangSong-Z02" w:cs="Times New Roman"/>
          <w:i w:val="0"/>
          <w:iCs w:val="0"/>
          <w:caps w:val="0"/>
          <w:color w:val="000000"/>
          <w:spacing w:val="0"/>
          <w:sz w:val="32"/>
          <w:szCs w:val="32"/>
          <w:shd w:val="clear" w:fill="FFFFFF"/>
        </w:rPr>
        <w:t>五是做好健康危害因素监测与健康促进。继续加强职业病防治能力建设，抓好食品安全风险监测、生活饮用水、人群合理膳食指导工作、学生营养改善计划工作、食（饮）具消毒监测工作、学生近视及其他重点常见病和健康影响因素及教学环境监测工作、农村环境卫生等监测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leftChars="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i w:val="0"/>
          <w:iCs w:val="0"/>
          <w:caps w:val="0"/>
          <w:color w:val="000000"/>
          <w:spacing w:val="0"/>
          <w:sz w:val="32"/>
          <w:szCs w:val="32"/>
          <w:shd w:val="clear" w:fill="FFFFFF"/>
        </w:rPr>
        <w:t>六是加强对各级各类医疗机构业务培训指导。在艾滋病、结核病人筛查、随访管理、传染病报告管理、基本公共卫生服务等方面加强对各级各类医疗机构业务培训与指导，着力推进医防有机结合，提高公共卫生服务水平。</w:t>
      </w:r>
    </w:p>
    <w:p>
      <w:pPr>
        <w:keepNext w:val="0"/>
        <w:keepLines w:val="0"/>
        <w:pageBreakBefore w:val="0"/>
        <w:kinsoku/>
        <w:wordWrap/>
        <w:overflowPunct/>
        <w:topLinePunct w:val="0"/>
        <w:autoSpaceDE/>
        <w:autoSpaceDN/>
        <w:bidi w:val="0"/>
        <w:adjustRightInd/>
        <w:snapToGrid/>
        <w:spacing w:beforeAutospacing="0" w:line="590"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8" w:name="_Toc10682"/>
      <w:r>
        <w:rPr>
          <w:rFonts w:hint="default" w:ascii="Times New Roman" w:hAnsi="Times New Roman" w:eastAsia="SimHei" w:cs="Times New Roman"/>
          <w:kern w:val="0"/>
          <w:sz w:val="32"/>
          <w:szCs w:val="32"/>
          <w:highlight w:val="none"/>
          <w:lang w:val="en-US" w:eastAsia="zh-CN" w:bidi="ar"/>
        </w:rPr>
        <w:t>二、部门构成情况</w:t>
      </w:r>
      <w:bookmarkEnd w:id="8"/>
    </w:p>
    <w:p>
      <w:pPr>
        <w:keepNext w:val="0"/>
        <w:keepLines w:val="0"/>
        <w:pageBreakBefore w:val="0"/>
        <w:numPr>
          <w:ilvl w:val="0"/>
          <w:numId w:val="0"/>
        </w:numPr>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kern w:val="0"/>
          <w:sz w:val="32"/>
          <w:szCs w:val="32"/>
          <w:highlight w:val="none"/>
          <w:lang w:val="en-US" w:eastAsia="zh-CN" w:bidi="ar"/>
        </w:rPr>
      </w:pPr>
      <w:r>
        <w:rPr>
          <w:rFonts w:hint="default" w:ascii="Times New Roman" w:hAnsi="Times New Roman" w:eastAsia="FZFangSong-Z02" w:cs="Times New Roman"/>
          <w:i w:val="0"/>
          <w:iCs w:val="0"/>
          <w:caps w:val="0"/>
          <w:color w:val="000000"/>
          <w:spacing w:val="0"/>
          <w:sz w:val="32"/>
          <w:szCs w:val="32"/>
          <w:shd w:val="clear" w:fill="FFFFFF"/>
        </w:rPr>
        <w:t>疾病预防控制中心是从事基本公共卫生服务的公益性机构，属全额拨款一级预算事业单位。岳池县疾控中心目前配备领导职数5名（主任1名，副主任3名，工会主席1名），内设预防医学门诊部、办公室、疾控科、慢病科、免疫规划科、卫生监测科、质量控制科、检验科、美沙酮门诊、财务科、结核艾滋病科</w:t>
      </w:r>
      <w:r>
        <w:rPr>
          <w:rFonts w:hint="default" w:ascii="Times New Roman" w:hAnsi="Times New Roman" w:eastAsia="FZFangSong-Z02" w:cs="Times New Roman"/>
          <w:i w:val="0"/>
          <w:iCs w:val="0"/>
          <w:caps w:val="0"/>
          <w:color w:val="000000"/>
          <w:spacing w:val="0"/>
          <w:sz w:val="32"/>
          <w:szCs w:val="32"/>
          <w:shd w:val="clear" w:fill="FFFFFF"/>
          <w:lang w:val="en-US" w:eastAsia="zh-CN"/>
        </w:rPr>
        <w:t>.</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9" w:name="_Toc4857"/>
      <w:r>
        <w:rPr>
          <w:rFonts w:hint="default" w:ascii="Times New Roman" w:hAnsi="Times New Roman" w:eastAsia="SimHei" w:cs="Times New Roman"/>
          <w:kern w:val="0"/>
          <w:sz w:val="32"/>
          <w:szCs w:val="32"/>
          <w:highlight w:val="none"/>
          <w:lang w:val="en-US" w:eastAsia="zh-CN" w:bidi="ar"/>
        </w:rPr>
        <w:t>三、收支预算情况</w:t>
      </w:r>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rPr>
        <w:t>按照综合预算的原则，疾控中心所有收入和支出均纳入部门预算管理。收入包括：一般公共预算拨款收入、上年结转；支出包括：一般公共服务支出、社会保障和就业支出、住房保障支出。疾控中心202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年收支总预算</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万元，比20</w:t>
      </w:r>
      <w:r>
        <w:rPr>
          <w:rFonts w:hint="default" w:ascii="Times New Roman" w:hAnsi="Times New Roman" w:eastAsia="FZFangSong-Z02" w:cs="Times New Roman"/>
          <w:i w:val="0"/>
          <w:iCs w:val="0"/>
          <w:caps w:val="0"/>
          <w:color w:val="000000"/>
          <w:spacing w:val="0"/>
          <w:sz w:val="32"/>
          <w:szCs w:val="32"/>
          <w:shd w:val="clear" w:fill="FFFFFF"/>
          <w:lang w:val="en-US" w:eastAsia="zh-CN"/>
        </w:rPr>
        <w:t>22</w:t>
      </w:r>
      <w:r>
        <w:rPr>
          <w:rFonts w:hint="default" w:ascii="Times New Roman" w:hAnsi="Times New Roman" w:eastAsia="FZFangSong-Z02" w:cs="Times New Roman"/>
          <w:i w:val="0"/>
          <w:iCs w:val="0"/>
          <w:caps w:val="0"/>
          <w:color w:val="000000"/>
          <w:spacing w:val="0"/>
          <w:sz w:val="32"/>
          <w:szCs w:val="32"/>
          <w:shd w:val="clear" w:fill="FFFFFF"/>
        </w:rPr>
        <w:t>年收支预算总数多</w:t>
      </w:r>
      <w:r>
        <w:rPr>
          <w:rFonts w:hint="default" w:ascii="Times New Roman" w:hAnsi="Times New Roman" w:eastAsia="FZFangSong-Z02" w:cs="Times New Roman"/>
          <w:i w:val="0"/>
          <w:iCs w:val="0"/>
          <w:caps w:val="0"/>
          <w:color w:val="000000"/>
          <w:spacing w:val="0"/>
          <w:sz w:val="32"/>
          <w:szCs w:val="32"/>
          <w:shd w:val="clear" w:fill="FFFFFF"/>
          <w:lang w:val="en-US" w:eastAsia="zh-CN"/>
        </w:rPr>
        <w:t>113.27</w:t>
      </w:r>
      <w:r>
        <w:rPr>
          <w:rFonts w:hint="default" w:ascii="Times New Roman" w:hAnsi="Times New Roman" w:eastAsia="FZFangSong-Z02" w:cs="Times New Roman"/>
          <w:i w:val="0"/>
          <w:iCs w:val="0"/>
          <w:caps w:val="0"/>
          <w:color w:val="000000"/>
          <w:spacing w:val="0"/>
          <w:sz w:val="32"/>
          <w:szCs w:val="32"/>
          <w:shd w:val="clear" w:fill="FFFFFF"/>
        </w:rPr>
        <w:t>万元，主要原因是</w:t>
      </w:r>
      <w:r>
        <w:rPr>
          <w:rFonts w:hint="default" w:ascii="Times New Roman" w:hAnsi="Times New Roman" w:eastAsia="FZFangSong-Z02" w:cs="Times New Roman"/>
          <w:i w:val="0"/>
          <w:iCs w:val="0"/>
          <w:caps w:val="0"/>
          <w:color w:val="000000"/>
          <w:spacing w:val="0"/>
          <w:sz w:val="32"/>
          <w:szCs w:val="32"/>
          <w:shd w:val="clear" w:fill="FFFFFF"/>
          <w:lang w:eastAsia="zh-CN"/>
        </w:rPr>
        <w:t>基础绩效增加，保险、公积金等计算比例增加，导致社保基数增长，人员经费增加</w:t>
      </w:r>
      <w:r>
        <w:rPr>
          <w:rFonts w:hint="default" w:ascii="Times New Roman" w:hAnsi="Times New Roman" w:eastAsia="FZFangSong-Z02" w:cs="Times New Roman"/>
          <w:i w:val="0"/>
          <w:iCs w:val="0"/>
          <w:caps w:val="0"/>
          <w:color w:val="000000"/>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sz w:val="32"/>
          <w:szCs w:val="32"/>
          <w:highlight w:val="none"/>
          <w:lang w:val="en-US" w:eastAsia="zh-CN"/>
        </w:rPr>
        <w:t>（一）收入预算情况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i w:val="0"/>
          <w:iCs w:val="0"/>
          <w:caps w:val="0"/>
          <w:color w:val="000000"/>
          <w:spacing w:val="0"/>
          <w:sz w:val="32"/>
          <w:szCs w:val="32"/>
          <w:shd w:val="clear" w:fill="FFFFFF"/>
        </w:rPr>
        <w:t>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年收入预算</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万元，一般公共预算拨款收入</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万元，占100%。</w:t>
      </w:r>
    </w:p>
    <w:p>
      <w:pPr>
        <w:keepNext w:val="0"/>
        <w:keepLines w:val="0"/>
        <w:pageBreakBefore w:val="0"/>
        <w:numPr>
          <w:ilvl w:val="0"/>
          <w:numId w:val="2"/>
        </w:numPr>
        <w:kinsoku/>
        <w:wordWrap/>
        <w:overflowPunct/>
        <w:topLinePunct w:val="0"/>
        <w:autoSpaceDE/>
        <w:autoSpaceDN/>
        <w:bidi w:val="0"/>
        <w:adjustRightInd/>
        <w:snapToGrid/>
        <w:spacing w:beforeAutospacing="0" w:line="592" w:lineRule="exact"/>
        <w:ind w:left="0" w:leftChars="0" w:firstLine="640" w:firstLineChars="200"/>
        <w:jc w:val="left"/>
        <w:textAlignment w:val="auto"/>
        <w:outlineLvl w:val="1"/>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sz w:val="32"/>
          <w:szCs w:val="32"/>
          <w:highlight w:val="none"/>
          <w:lang w:val="en-US" w:eastAsia="zh-CN"/>
        </w:rPr>
        <w:t>支出预算情况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i w:val="0"/>
          <w:iCs w:val="0"/>
          <w:caps w:val="0"/>
          <w:color w:val="000000"/>
          <w:spacing w:val="0"/>
          <w:sz w:val="32"/>
          <w:szCs w:val="32"/>
          <w:shd w:val="clear" w:fill="FFFFFF"/>
        </w:rPr>
        <w:t>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年支出预算</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万元，其中：基本支出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1918.39</w:t>
      </w:r>
      <w:r>
        <w:rPr>
          <w:rFonts w:hint="default" w:ascii="Times New Roman" w:hAnsi="Times New Roman" w:eastAsia="FZFangSong-Z02" w:cs="Times New Roman"/>
          <w:i w:val="0"/>
          <w:iCs w:val="0"/>
          <w:caps w:val="0"/>
          <w:color w:val="000000"/>
          <w:spacing w:val="0"/>
          <w:sz w:val="32"/>
          <w:szCs w:val="32"/>
          <w:shd w:val="clear" w:fill="FFFFFF"/>
        </w:rPr>
        <w:t>万元，占</w:t>
      </w:r>
      <w:r>
        <w:rPr>
          <w:rFonts w:hint="default" w:ascii="Times New Roman" w:hAnsi="Times New Roman" w:eastAsia="FZFangSong-Z02" w:cs="Times New Roman"/>
          <w:i w:val="0"/>
          <w:iCs w:val="0"/>
          <w:caps w:val="0"/>
          <w:color w:val="000000"/>
          <w:spacing w:val="0"/>
          <w:sz w:val="32"/>
          <w:szCs w:val="32"/>
          <w:shd w:val="clear" w:fill="FFFFFF"/>
          <w:lang w:val="en-US" w:eastAsia="zh-CN"/>
        </w:rPr>
        <w:t>81.19</w:t>
      </w:r>
      <w:r>
        <w:rPr>
          <w:rFonts w:hint="default" w:ascii="Times New Roman" w:hAnsi="Times New Roman" w:eastAsia="FZFangSong-Z02" w:cs="Times New Roman"/>
          <w:i w:val="0"/>
          <w:iCs w:val="0"/>
          <w:caps w:val="0"/>
          <w:color w:val="000000"/>
          <w:spacing w:val="0"/>
          <w:sz w:val="32"/>
          <w:szCs w:val="32"/>
          <w:shd w:val="clear" w:fill="FFFFFF"/>
        </w:rPr>
        <w:t>%；项目支出</w:t>
      </w:r>
      <w:r>
        <w:rPr>
          <w:rFonts w:hint="default" w:ascii="Times New Roman" w:hAnsi="Times New Roman" w:eastAsia="FZFangSong-Z02" w:cs="Times New Roman"/>
          <w:i w:val="0"/>
          <w:iCs w:val="0"/>
          <w:caps w:val="0"/>
          <w:color w:val="000000"/>
          <w:spacing w:val="0"/>
          <w:sz w:val="32"/>
          <w:szCs w:val="32"/>
          <w:shd w:val="clear" w:fill="FFFFFF"/>
          <w:lang w:val="en-US" w:eastAsia="zh-CN"/>
        </w:rPr>
        <w:t>444.44</w:t>
      </w:r>
      <w:r>
        <w:rPr>
          <w:rFonts w:hint="default" w:ascii="Times New Roman" w:hAnsi="Times New Roman" w:eastAsia="FZFangSong-Z02" w:cs="Times New Roman"/>
          <w:i w:val="0"/>
          <w:iCs w:val="0"/>
          <w:caps w:val="0"/>
          <w:color w:val="000000"/>
          <w:spacing w:val="0"/>
          <w:sz w:val="32"/>
          <w:szCs w:val="32"/>
          <w:shd w:val="clear" w:fill="FFFFFF"/>
        </w:rPr>
        <w:t>万元，占</w:t>
      </w:r>
      <w:r>
        <w:rPr>
          <w:rFonts w:hint="default" w:ascii="Times New Roman" w:hAnsi="Times New Roman" w:eastAsia="FZFangSong-Z02" w:cs="Times New Roman"/>
          <w:i w:val="0"/>
          <w:iCs w:val="0"/>
          <w:caps w:val="0"/>
          <w:color w:val="000000"/>
          <w:spacing w:val="0"/>
          <w:sz w:val="32"/>
          <w:szCs w:val="32"/>
          <w:shd w:val="clear" w:fill="FFFFFF"/>
          <w:lang w:val="en-US" w:eastAsia="zh-CN"/>
        </w:rPr>
        <w:t>18.81</w:t>
      </w:r>
      <w:r>
        <w:rPr>
          <w:rFonts w:hint="default" w:ascii="Times New Roman" w:hAnsi="Times New Roman" w:eastAsia="FZFangSong-Z02" w:cs="Times New Roman"/>
          <w:i w:val="0"/>
          <w:iCs w:val="0"/>
          <w:caps w:val="0"/>
          <w:color w:val="000000"/>
          <w:spacing w:val="0"/>
          <w:sz w:val="32"/>
          <w:szCs w:val="32"/>
          <w:shd w:val="clear" w:fill="FFFFFF"/>
        </w:rPr>
        <w:t>%。</w:t>
      </w:r>
    </w:p>
    <w:p>
      <w:pPr>
        <w:keepNext w:val="0"/>
        <w:keepLines w:val="0"/>
        <w:pageBreakBefore w:val="0"/>
        <w:kinsoku/>
        <w:wordWrap/>
        <w:overflowPunct/>
        <w:topLinePunct w:val="0"/>
        <w:autoSpaceDE/>
        <w:autoSpaceDN/>
        <w:bidi w:val="0"/>
        <w:adjustRightInd/>
        <w:snapToGrid/>
        <w:spacing w:beforeAutospacing="0"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0" w:name="_Toc6425"/>
      <w:r>
        <w:rPr>
          <w:rFonts w:hint="default" w:ascii="Times New Roman" w:hAnsi="Times New Roman" w:eastAsia="SimHei" w:cs="Times New Roman"/>
          <w:kern w:val="0"/>
          <w:sz w:val="32"/>
          <w:szCs w:val="32"/>
          <w:highlight w:val="none"/>
          <w:lang w:val="en-US" w:eastAsia="zh-CN" w:bidi="ar"/>
        </w:rPr>
        <w:t>四、财政拨款收支预算情况</w:t>
      </w:r>
      <w:bookmarkEnd w:id="10"/>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县疾控中心2023年财政拨款收支总预算</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万元，较2022年财政拨款收支总预算增加</w:t>
      </w:r>
      <w:r>
        <w:rPr>
          <w:rFonts w:hint="default" w:ascii="Times New Roman" w:hAnsi="Times New Roman" w:eastAsia="FZFangSong-Z02" w:cs="Times New Roman"/>
          <w:i w:val="0"/>
          <w:iCs w:val="0"/>
          <w:caps w:val="0"/>
          <w:color w:val="000000"/>
          <w:spacing w:val="0"/>
          <w:sz w:val="32"/>
          <w:szCs w:val="32"/>
          <w:shd w:val="clear" w:fill="FFFFFF"/>
          <w:lang w:val="en-US" w:eastAsia="zh-CN"/>
        </w:rPr>
        <w:t>113.27</w:t>
      </w:r>
      <w:r>
        <w:rPr>
          <w:rFonts w:hint="default" w:ascii="Times New Roman" w:hAnsi="Times New Roman" w:eastAsia="FZFangSong-Z02" w:cs="Times New Roman"/>
          <w:i w:val="0"/>
          <w:iCs w:val="0"/>
          <w:caps w:val="0"/>
          <w:color w:val="000000"/>
          <w:spacing w:val="0"/>
          <w:sz w:val="32"/>
          <w:szCs w:val="32"/>
          <w:shd w:val="clear" w:fill="FFFFFF"/>
        </w:rPr>
        <w:t>万元。主要原因是增加了基础绩效奖的预算，社保基数增加了基础绩效奖，故社保缴费预算增加。</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2" w:lineRule="exact"/>
        <w:ind w:left="0" w:leftChars="0" w:firstLine="640" w:firstLineChars="200"/>
        <w:jc w:val="left"/>
        <w:textAlignment w:val="auto"/>
        <w:outlineLvl w:val="3"/>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rPr>
        <w:t>收入包括：本年一般公共预算拨款收入</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万元、本年政府性基金预算拨款收入0万元；支出包括：社会保障和就业支出</w:t>
      </w:r>
      <w:r>
        <w:rPr>
          <w:rFonts w:hint="default" w:ascii="Times New Roman" w:hAnsi="Times New Roman" w:eastAsia="FZFangSong-Z02" w:cs="Times New Roman"/>
          <w:i w:val="0"/>
          <w:iCs w:val="0"/>
          <w:caps w:val="0"/>
          <w:color w:val="000000"/>
          <w:spacing w:val="0"/>
          <w:sz w:val="32"/>
          <w:szCs w:val="32"/>
          <w:shd w:val="clear" w:fill="FFFFFF"/>
          <w:lang w:val="en-US" w:eastAsia="zh-CN"/>
        </w:rPr>
        <w:t>260.27</w:t>
      </w:r>
      <w:r>
        <w:rPr>
          <w:rFonts w:hint="default" w:ascii="Times New Roman" w:hAnsi="Times New Roman" w:eastAsia="FZFangSong-Z02" w:cs="Times New Roman"/>
          <w:i w:val="0"/>
          <w:iCs w:val="0"/>
          <w:caps w:val="0"/>
          <w:color w:val="000000"/>
          <w:spacing w:val="0"/>
          <w:sz w:val="32"/>
          <w:szCs w:val="32"/>
          <w:shd w:val="clear" w:fill="FFFFFF"/>
        </w:rPr>
        <w:t>万元，卫生健康支出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1957.46</w:t>
      </w:r>
      <w:r>
        <w:rPr>
          <w:rFonts w:hint="default" w:ascii="Times New Roman" w:hAnsi="Times New Roman" w:eastAsia="FZFangSong-Z02" w:cs="Times New Roman"/>
          <w:i w:val="0"/>
          <w:iCs w:val="0"/>
          <w:caps w:val="0"/>
          <w:color w:val="000000"/>
          <w:spacing w:val="0"/>
          <w:sz w:val="32"/>
          <w:szCs w:val="32"/>
          <w:shd w:val="clear" w:fill="FFFFFF"/>
        </w:rPr>
        <w:t>万元，住房保障支出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145.1</w:t>
      </w:r>
      <w:r>
        <w:rPr>
          <w:rFonts w:hint="default" w:ascii="Times New Roman" w:hAnsi="Times New Roman" w:eastAsia="FZFangSong-Z02" w:cs="Times New Roman"/>
          <w:i w:val="0"/>
          <w:iCs w:val="0"/>
          <w:caps w:val="0"/>
          <w:color w:val="000000"/>
          <w:spacing w:val="0"/>
          <w:sz w:val="32"/>
          <w:szCs w:val="32"/>
          <w:shd w:val="clear" w:fill="FFFFFF"/>
        </w:rPr>
        <w:t>万元.</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1" w:name="_Toc23955"/>
      <w:r>
        <w:rPr>
          <w:rFonts w:hint="default" w:ascii="Times New Roman" w:hAnsi="Times New Roman" w:eastAsia="SimHei" w:cs="Times New Roman"/>
          <w:kern w:val="0"/>
          <w:sz w:val="32"/>
          <w:szCs w:val="32"/>
          <w:highlight w:val="none"/>
          <w:lang w:val="en-US" w:eastAsia="zh-CN" w:bidi="ar"/>
        </w:rPr>
        <w:t>五、一般公共预算当年拨款情况</w:t>
      </w:r>
      <w:bookmarkEnd w:id="11"/>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（一）一般公共预算当年拨款规模变化情况</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i w:val="0"/>
          <w:iCs w:val="0"/>
          <w:caps w:val="0"/>
          <w:color w:val="000000"/>
          <w:spacing w:val="0"/>
          <w:sz w:val="32"/>
          <w:szCs w:val="32"/>
          <w:shd w:val="clear" w:fill="FFFFFF"/>
        </w:rPr>
        <w:t>县疾控中心2023年一般公共预算当年财政拨款</w:t>
      </w:r>
      <w:r>
        <w:rPr>
          <w:rFonts w:hint="default" w:ascii="Times New Roman" w:hAnsi="Times New Roman" w:eastAsia="FZFangSong-Z02" w:cs="Times New Roman"/>
          <w:i w:val="0"/>
          <w:iCs w:val="0"/>
          <w:caps w:val="0"/>
          <w:color w:val="000000"/>
          <w:spacing w:val="0"/>
          <w:sz w:val="32"/>
          <w:szCs w:val="32"/>
          <w:shd w:val="clear" w:fill="FFFFFF"/>
          <w:lang w:val="en-US" w:eastAsia="zh-CN"/>
        </w:rPr>
        <w:t>2362.83</w:t>
      </w:r>
      <w:r>
        <w:rPr>
          <w:rFonts w:hint="default" w:ascii="Times New Roman" w:hAnsi="Times New Roman" w:eastAsia="FZFangSong-Z02" w:cs="Times New Roman"/>
          <w:i w:val="0"/>
          <w:iCs w:val="0"/>
          <w:caps w:val="0"/>
          <w:color w:val="000000"/>
          <w:spacing w:val="0"/>
          <w:sz w:val="32"/>
          <w:szCs w:val="32"/>
          <w:shd w:val="clear" w:fill="FFFFFF"/>
        </w:rPr>
        <w:t>万元，较2022年预算数增加</w:t>
      </w:r>
      <w:r>
        <w:rPr>
          <w:rFonts w:hint="default" w:ascii="Times New Roman" w:hAnsi="Times New Roman" w:eastAsia="FZFangSong-Z02" w:cs="Times New Roman"/>
          <w:i w:val="0"/>
          <w:iCs w:val="0"/>
          <w:caps w:val="0"/>
          <w:color w:val="000000"/>
          <w:spacing w:val="0"/>
          <w:sz w:val="32"/>
          <w:szCs w:val="32"/>
          <w:shd w:val="clear" w:fill="FFFFFF"/>
          <w:lang w:val="en-US" w:eastAsia="zh-CN"/>
        </w:rPr>
        <w:t>113.27</w:t>
      </w:r>
      <w:r>
        <w:rPr>
          <w:rFonts w:hint="default" w:ascii="Times New Roman" w:hAnsi="Times New Roman" w:eastAsia="FZFangSong-Z02" w:cs="Times New Roman"/>
          <w:i w:val="0"/>
          <w:iCs w:val="0"/>
          <w:caps w:val="0"/>
          <w:color w:val="000000"/>
          <w:spacing w:val="0"/>
          <w:sz w:val="32"/>
          <w:szCs w:val="32"/>
          <w:shd w:val="clear" w:fill="FFFFFF"/>
        </w:rPr>
        <w:t>万元，增加</w:t>
      </w:r>
      <w:r>
        <w:rPr>
          <w:rFonts w:hint="default" w:ascii="Times New Roman" w:hAnsi="Times New Roman" w:eastAsia="FZFangSong-Z02" w:cs="Times New Roman"/>
          <w:i w:val="0"/>
          <w:iCs w:val="0"/>
          <w:caps w:val="0"/>
          <w:color w:val="000000"/>
          <w:spacing w:val="0"/>
          <w:sz w:val="32"/>
          <w:szCs w:val="32"/>
          <w:shd w:val="clear" w:fill="FFFFFF"/>
          <w:lang w:val="en-US" w:eastAsia="zh-CN"/>
        </w:rPr>
        <w:t>5</w:t>
      </w:r>
      <w:r>
        <w:rPr>
          <w:rFonts w:hint="default" w:ascii="Times New Roman" w:hAnsi="Times New Roman" w:eastAsia="FZFangSong-Z02" w:cs="Times New Roman"/>
          <w:i w:val="0"/>
          <w:iCs w:val="0"/>
          <w:caps w:val="0"/>
          <w:color w:val="000000"/>
          <w:spacing w:val="0"/>
          <w:sz w:val="32"/>
          <w:szCs w:val="32"/>
          <w:shd w:val="clear" w:fill="FFFFFF"/>
        </w:rPr>
        <w:t>%。主要是增加了基础绩效奖的预算，部分社保基数增加了基础绩效奖，故社保缴费预算增加；另上年结转安排0万元</w:t>
      </w:r>
      <w:r>
        <w:rPr>
          <w:rFonts w:hint="default" w:ascii="Times New Roman" w:hAnsi="Times New Roman" w:eastAsia="FZFangSong-Z02" w:cs="Times New Roman"/>
          <w:i w:val="0"/>
          <w:iCs w:val="0"/>
          <w:caps w:val="0"/>
          <w:color w:val="000000"/>
          <w:spacing w:val="0"/>
          <w:sz w:val="32"/>
          <w:szCs w:val="32"/>
          <w:shd w:val="clear" w:fill="FFFFFF"/>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592" w:lineRule="exact"/>
        <w:ind w:left="0"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一般公共预算当年拨款结构情况</w:t>
      </w:r>
    </w:p>
    <w:p>
      <w:pPr>
        <w:keepNext w:val="0"/>
        <w:keepLines w:val="0"/>
        <w:pageBreakBefore w:val="0"/>
        <w:numPr>
          <w:ilvl w:val="0"/>
          <w:numId w:val="0"/>
        </w:numPr>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shd w:val="clear" w:fill="FFFFFF"/>
        </w:rPr>
      </w:pPr>
      <w:r>
        <w:rPr>
          <w:rFonts w:hint="default" w:ascii="Times New Roman" w:hAnsi="Times New Roman" w:eastAsia="FZFangSong-Z02" w:cs="Times New Roman"/>
          <w:i w:val="0"/>
          <w:iCs w:val="0"/>
          <w:caps w:val="0"/>
          <w:color w:val="000000"/>
          <w:spacing w:val="0"/>
          <w:sz w:val="32"/>
          <w:szCs w:val="32"/>
          <w:shd w:val="clear" w:fill="FFFFFF"/>
        </w:rPr>
        <w:t>社会保障和就业支出</w:t>
      </w:r>
      <w:r>
        <w:rPr>
          <w:rFonts w:hint="default" w:ascii="Times New Roman" w:hAnsi="Times New Roman" w:eastAsia="FZFangSong-Z02" w:cs="Times New Roman"/>
          <w:i w:val="0"/>
          <w:iCs w:val="0"/>
          <w:caps w:val="0"/>
          <w:color w:val="000000"/>
          <w:spacing w:val="0"/>
          <w:sz w:val="32"/>
          <w:szCs w:val="32"/>
          <w:shd w:val="clear" w:fill="FFFFFF"/>
          <w:lang w:val="en-US" w:eastAsia="zh-CN"/>
        </w:rPr>
        <w:t>260.27</w:t>
      </w:r>
      <w:r>
        <w:rPr>
          <w:rFonts w:hint="default" w:ascii="Times New Roman" w:hAnsi="Times New Roman" w:eastAsia="FZFangSong-Z02" w:cs="Times New Roman"/>
          <w:i w:val="0"/>
          <w:iCs w:val="0"/>
          <w:caps w:val="0"/>
          <w:color w:val="000000"/>
          <w:spacing w:val="0"/>
          <w:sz w:val="32"/>
          <w:szCs w:val="32"/>
          <w:shd w:val="clear" w:fill="FFFFFF"/>
        </w:rPr>
        <w:t>万元，占</w:t>
      </w:r>
      <w:r>
        <w:rPr>
          <w:rFonts w:hint="default" w:ascii="Times New Roman" w:hAnsi="Times New Roman" w:eastAsia="FZFangSong-Z02" w:cs="Times New Roman"/>
          <w:i w:val="0"/>
          <w:iCs w:val="0"/>
          <w:caps w:val="0"/>
          <w:color w:val="000000"/>
          <w:spacing w:val="0"/>
          <w:sz w:val="32"/>
          <w:szCs w:val="32"/>
          <w:shd w:val="clear" w:fill="FFFFFF"/>
          <w:lang w:val="en-US" w:eastAsia="zh-CN"/>
        </w:rPr>
        <w:t>11.02</w:t>
      </w:r>
      <w:r>
        <w:rPr>
          <w:rFonts w:hint="default" w:ascii="Times New Roman" w:hAnsi="Times New Roman" w:eastAsia="FZFangSong-Z02" w:cs="Times New Roman"/>
          <w:i w:val="0"/>
          <w:iCs w:val="0"/>
          <w:caps w:val="0"/>
          <w:color w:val="000000"/>
          <w:spacing w:val="0"/>
          <w:sz w:val="32"/>
          <w:szCs w:val="32"/>
          <w:shd w:val="clear" w:fill="FFFFFF"/>
        </w:rPr>
        <w:t>%；卫生健康支出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1957.46</w:t>
      </w:r>
      <w:r>
        <w:rPr>
          <w:rFonts w:hint="default" w:ascii="Times New Roman" w:hAnsi="Times New Roman" w:eastAsia="FZFangSong-Z02" w:cs="Times New Roman"/>
          <w:i w:val="0"/>
          <w:iCs w:val="0"/>
          <w:caps w:val="0"/>
          <w:color w:val="000000"/>
          <w:spacing w:val="0"/>
          <w:sz w:val="32"/>
          <w:szCs w:val="32"/>
          <w:shd w:val="clear" w:fill="FFFFFF"/>
        </w:rPr>
        <w:t>万元，占</w:t>
      </w:r>
      <w:r>
        <w:rPr>
          <w:rFonts w:hint="default" w:ascii="Times New Roman" w:hAnsi="Times New Roman" w:eastAsia="FZFangSong-Z02" w:cs="Times New Roman"/>
          <w:i w:val="0"/>
          <w:iCs w:val="0"/>
          <w:caps w:val="0"/>
          <w:color w:val="000000"/>
          <w:spacing w:val="0"/>
          <w:sz w:val="32"/>
          <w:szCs w:val="32"/>
          <w:shd w:val="clear" w:fill="FFFFFF"/>
          <w:lang w:val="en-US" w:eastAsia="zh-CN"/>
        </w:rPr>
        <w:t>82.84</w:t>
      </w:r>
      <w:r>
        <w:rPr>
          <w:rFonts w:hint="default" w:ascii="Times New Roman" w:hAnsi="Times New Roman" w:eastAsia="FZFangSong-Z02" w:cs="Times New Roman"/>
          <w:i w:val="0"/>
          <w:iCs w:val="0"/>
          <w:caps w:val="0"/>
          <w:color w:val="000000"/>
          <w:spacing w:val="0"/>
          <w:sz w:val="32"/>
          <w:szCs w:val="32"/>
          <w:shd w:val="clear" w:fill="FFFFFF"/>
        </w:rPr>
        <w:t>%；住房保障支出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145.1</w:t>
      </w:r>
      <w:r>
        <w:rPr>
          <w:rFonts w:hint="default" w:ascii="Times New Roman" w:hAnsi="Times New Roman" w:eastAsia="FZFangSong-Z02" w:cs="Times New Roman"/>
          <w:i w:val="0"/>
          <w:iCs w:val="0"/>
          <w:caps w:val="0"/>
          <w:color w:val="000000"/>
          <w:spacing w:val="0"/>
          <w:sz w:val="32"/>
          <w:szCs w:val="32"/>
          <w:shd w:val="clear" w:fill="FFFFFF"/>
        </w:rPr>
        <w:t>万元，占</w:t>
      </w:r>
      <w:r>
        <w:rPr>
          <w:rFonts w:hint="default" w:ascii="Times New Roman" w:hAnsi="Times New Roman" w:eastAsia="FZFangSong-Z02" w:cs="Times New Roman"/>
          <w:i w:val="0"/>
          <w:iCs w:val="0"/>
          <w:caps w:val="0"/>
          <w:color w:val="000000"/>
          <w:spacing w:val="0"/>
          <w:sz w:val="32"/>
          <w:szCs w:val="32"/>
          <w:shd w:val="clear" w:fill="FFFFFF"/>
          <w:lang w:val="en-US" w:eastAsia="zh-CN"/>
        </w:rPr>
        <w:t>6.14</w:t>
      </w:r>
      <w:r>
        <w:rPr>
          <w:rFonts w:hint="default" w:ascii="Times New Roman" w:hAnsi="Times New Roman" w:eastAsia="FZFangSong-Z02" w:cs="Times New Roman"/>
          <w:i w:val="0"/>
          <w:iCs w:val="0"/>
          <w:caps w:val="0"/>
          <w:color w:val="000000"/>
          <w:spacing w:val="0"/>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lang w:val="en-US" w:eastAsia="zh-CN"/>
        </w:rPr>
        <w:t>（三）</w:t>
      </w:r>
      <w:r>
        <w:rPr>
          <w:rFonts w:hint="default" w:ascii="Times New Roman" w:hAnsi="Times New Roman" w:eastAsia="FZFangSong-Z02" w:cs="Times New Roman"/>
          <w:sz w:val="32"/>
          <w:szCs w:val="32"/>
          <w:highlight w:val="none"/>
        </w:rPr>
        <w:t>一般公共预算当年拨款具体使用情况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1.社会保障和就业支出208类行政事业离退休20805款机关事业单位基本养老保险缴费支出2080505项：202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年预算数为</w:t>
      </w:r>
      <w:r>
        <w:rPr>
          <w:rFonts w:hint="default" w:ascii="Times New Roman" w:hAnsi="Times New Roman" w:eastAsia="FZFangSong-Z02" w:cs="Times New Roman"/>
          <w:i w:val="0"/>
          <w:iCs w:val="0"/>
          <w:caps w:val="0"/>
          <w:color w:val="000000"/>
          <w:spacing w:val="0"/>
          <w:sz w:val="32"/>
          <w:szCs w:val="32"/>
          <w:shd w:val="clear" w:fill="FFFFFF"/>
          <w:lang w:val="en-US" w:eastAsia="zh-CN"/>
        </w:rPr>
        <w:t>170.22</w:t>
      </w:r>
      <w:r>
        <w:rPr>
          <w:rFonts w:hint="default" w:ascii="Times New Roman" w:hAnsi="Times New Roman" w:eastAsia="FZFangSong-Z02" w:cs="Times New Roman"/>
          <w:i w:val="0"/>
          <w:iCs w:val="0"/>
          <w:caps w:val="0"/>
          <w:color w:val="000000"/>
          <w:spacing w:val="0"/>
          <w:sz w:val="32"/>
          <w:szCs w:val="32"/>
          <w:shd w:val="clear" w:fill="FFFFFF"/>
        </w:rPr>
        <w:t>万元，主要用于单位养老保险缴纳。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2.社会保障和就业支出208类行政事业离退休20805款机关事业单位职业年金缴费支出2080506项：202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年预算数为</w:t>
      </w:r>
      <w:r>
        <w:rPr>
          <w:rFonts w:hint="default" w:ascii="Times New Roman" w:hAnsi="Times New Roman" w:eastAsia="FZFangSong-Z02" w:cs="Times New Roman"/>
          <w:i w:val="0"/>
          <w:iCs w:val="0"/>
          <w:caps w:val="0"/>
          <w:color w:val="000000"/>
          <w:spacing w:val="0"/>
          <w:sz w:val="32"/>
          <w:szCs w:val="32"/>
          <w:shd w:val="clear" w:fill="FFFFFF"/>
          <w:lang w:val="en-US" w:eastAsia="zh-CN"/>
        </w:rPr>
        <w:t>85.11</w:t>
      </w:r>
      <w:r>
        <w:rPr>
          <w:rFonts w:hint="default" w:ascii="Times New Roman" w:hAnsi="Times New Roman" w:eastAsia="FZFangSong-Z02" w:cs="Times New Roman"/>
          <w:i w:val="0"/>
          <w:iCs w:val="0"/>
          <w:caps w:val="0"/>
          <w:color w:val="000000"/>
          <w:spacing w:val="0"/>
          <w:sz w:val="32"/>
          <w:szCs w:val="32"/>
          <w:shd w:val="clear" w:fill="FFFFFF"/>
        </w:rPr>
        <w:t>万元，主要用于单位部分职业年金的缴纳。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3.医疗卫生与计划生育支出210类04款01项疾病预防控制机构支出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1439.83</w:t>
      </w:r>
      <w:r>
        <w:rPr>
          <w:rFonts w:hint="default" w:ascii="Times New Roman" w:hAnsi="Times New Roman" w:eastAsia="FZFangSong-Z02" w:cs="Times New Roman"/>
          <w:i w:val="0"/>
          <w:iCs w:val="0"/>
          <w:caps w:val="0"/>
          <w:color w:val="000000"/>
          <w:spacing w:val="0"/>
          <w:sz w:val="32"/>
          <w:szCs w:val="32"/>
          <w:shd w:val="clear" w:fill="FFFFFF"/>
        </w:rPr>
        <w:t>万元，主要用于单位工资发放，一般商品服务支出等。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4.医疗卫生与计划生育支出210类11款02项事业单位医疗支出</w:t>
      </w:r>
      <w:r>
        <w:rPr>
          <w:rFonts w:hint="default" w:ascii="Times New Roman" w:hAnsi="Times New Roman" w:eastAsia="FZFangSong-Z02" w:cs="Times New Roman"/>
          <w:i w:val="0"/>
          <w:iCs w:val="0"/>
          <w:caps w:val="0"/>
          <w:color w:val="000000"/>
          <w:spacing w:val="0"/>
          <w:sz w:val="32"/>
          <w:szCs w:val="32"/>
          <w:shd w:val="clear" w:fill="FFFFFF"/>
          <w:lang w:val="en-US" w:eastAsia="zh-CN"/>
        </w:rPr>
        <w:t>73.05</w:t>
      </w:r>
      <w:r>
        <w:rPr>
          <w:rFonts w:hint="default" w:ascii="Times New Roman" w:hAnsi="Times New Roman" w:eastAsia="FZFangSong-Z02" w:cs="Times New Roman"/>
          <w:i w:val="0"/>
          <w:iCs w:val="0"/>
          <w:caps w:val="0"/>
          <w:color w:val="000000"/>
          <w:spacing w:val="0"/>
          <w:sz w:val="32"/>
          <w:szCs w:val="32"/>
          <w:shd w:val="clear" w:fill="FFFFFF"/>
        </w:rPr>
        <w:t>万元，主要用于保障单位医疗支出。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i w:val="0"/>
          <w:iCs w:val="0"/>
          <w:caps w:val="0"/>
          <w:color w:val="000000"/>
          <w:spacing w:val="0"/>
          <w:sz w:val="32"/>
          <w:szCs w:val="32"/>
          <w:shd w:val="clear" w:fill="FFFFFF"/>
        </w:rPr>
        <w:t>5.住房保障支出221类02款01项住房公积金支出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145.10</w:t>
      </w:r>
      <w:r>
        <w:rPr>
          <w:rFonts w:hint="default" w:ascii="Times New Roman" w:hAnsi="Times New Roman" w:eastAsia="FZFangSong-Z02" w:cs="Times New Roman"/>
          <w:i w:val="0"/>
          <w:iCs w:val="0"/>
          <w:caps w:val="0"/>
          <w:color w:val="000000"/>
          <w:spacing w:val="0"/>
          <w:sz w:val="32"/>
          <w:szCs w:val="32"/>
          <w:shd w:val="clear" w:fill="FFFFFF"/>
        </w:rPr>
        <w:t>万元，主要用于保障单位部分住房公积金的缴纳。</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2" w:name="_Toc30276"/>
      <w:r>
        <w:rPr>
          <w:rFonts w:hint="default" w:ascii="Times New Roman" w:hAnsi="Times New Roman" w:eastAsia="SimHei" w:cs="Times New Roman"/>
          <w:kern w:val="0"/>
          <w:sz w:val="32"/>
          <w:szCs w:val="32"/>
          <w:highlight w:val="none"/>
          <w:lang w:val="en-US" w:eastAsia="zh-CN" w:bidi="ar"/>
        </w:rPr>
        <w:t>六、一般公共预算基本支出情况说明</w:t>
      </w:r>
      <w:bookmarkEnd w:id="1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年一般公共预算财政拨款基本支出</w:t>
      </w:r>
      <w:r>
        <w:rPr>
          <w:rFonts w:hint="eastAsia" w:ascii="Times New Roman" w:hAnsi="Times New Roman" w:eastAsia="FZFangSong-Z02" w:cs="Times New Roman"/>
          <w:i w:val="0"/>
          <w:iCs w:val="0"/>
          <w:caps w:val="0"/>
          <w:color w:val="000000"/>
          <w:spacing w:val="0"/>
          <w:sz w:val="32"/>
          <w:szCs w:val="32"/>
          <w:shd w:val="clear" w:fill="FFFFFF"/>
          <w:lang w:val="en-US" w:eastAsia="zh-CN"/>
        </w:rPr>
        <w:t>1918.39</w:t>
      </w:r>
      <w:r>
        <w:rPr>
          <w:rFonts w:hint="default" w:ascii="Times New Roman" w:hAnsi="Times New Roman" w:eastAsia="FZFangSong-Z02" w:cs="Times New Roman"/>
          <w:i w:val="0"/>
          <w:iCs w:val="0"/>
          <w:caps w:val="0"/>
          <w:color w:val="000000"/>
          <w:spacing w:val="0"/>
          <w:sz w:val="32"/>
          <w:szCs w:val="32"/>
          <w:shd w:val="clear" w:fill="FFFFFF"/>
        </w:rPr>
        <w:t>万元，其中：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人员经费</w:t>
      </w:r>
      <w:r>
        <w:rPr>
          <w:rFonts w:hint="eastAsia" w:ascii="Times New Roman" w:hAnsi="Times New Roman" w:eastAsia="FZFangSong-Z02" w:cs="Times New Roman"/>
          <w:i w:val="0"/>
          <w:iCs w:val="0"/>
          <w:caps w:val="0"/>
          <w:color w:val="000000"/>
          <w:spacing w:val="0"/>
          <w:sz w:val="32"/>
          <w:szCs w:val="32"/>
          <w:shd w:val="clear" w:fill="FFFFFF"/>
          <w:lang w:val="en-US" w:eastAsia="zh-CN"/>
        </w:rPr>
        <w:t>1804.89</w:t>
      </w:r>
      <w:r>
        <w:rPr>
          <w:rFonts w:hint="default" w:ascii="Times New Roman" w:hAnsi="Times New Roman" w:eastAsia="FZFangSong-Z02" w:cs="Times New Roman"/>
          <w:i w:val="0"/>
          <w:iCs w:val="0"/>
          <w:caps w:val="0"/>
          <w:color w:val="000000"/>
          <w:spacing w:val="0"/>
          <w:sz w:val="32"/>
          <w:szCs w:val="32"/>
          <w:shd w:val="clear" w:fill="FFFFFF"/>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bookmarkStart w:id="33" w:name="_GoBack"/>
      <w:bookmarkEnd w:id="3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rPr>
        <w:t>商品和服务支出</w:t>
      </w:r>
      <w:r>
        <w:rPr>
          <w:rFonts w:hint="default" w:ascii="Times New Roman" w:hAnsi="Times New Roman" w:eastAsia="FZFangSong-Z02" w:cs="Times New Roman"/>
          <w:i w:val="0"/>
          <w:iCs w:val="0"/>
          <w:caps w:val="0"/>
          <w:color w:val="000000"/>
          <w:spacing w:val="0"/>
          <w:sz w:val="32"/>
          <w:szCs w:val="32"/>
          <w:shd w:val="clear" w:fill="FFFFFF"/>
          <w:lang w:val="en-US" w:eastAsia="zh-CN"/>
        </w:rPr>
        <w:t>113.5</w:t>
      </w:r>
      <w:r>
        <w:rPr>
          <w:rFonts w:hint="default" w:ascii="Times New Roman" w:hAnsi="Times New Roman" w:eastAsia="FZFangSong-Z02" w:cs="Times New Roman"/>
          <w:i w:val="0"/>
          <w:iCs w:val="0"/>
          <w:caps w:val="0"/>
          <w:color w:val="000000"/>
          <w:spacing w:val="0"/>
          <w:sz w:val="32"/>
          <w:szCs w:val="32"/>
          <w:shd w:val="clear" w:fill="FFFFFF"/>
        </w:rPr>
        <w:t>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3" w:name="_Toc31172"/>
      <w:r>
        <w:rPr>
          <w:rFonts w:hint="default" w:ascii="Times New Roman" w:hAnsi="Times New Roman" w:eastAsia="SimHei" w:cs="Times New Roman"/>
          <w:kern w:val="0"/>
          <w:sz w:val="32"/>
          <w:szCs w:val="32"/>
          <w:highlight w:val="none"/>
          <w:lang w:val="en-US" w:eastAsia="zh-CN" w:bidi="ar"/>
        </w:rPr>
        <w:t>七、“三公”经费财政拨款预算安排情况说明</w:t>
      </w:r>
      <w:bookmarkEnd w:id="1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shd w:val="clear" w:fill="FFFFFF"/>
          <w:lang w:val="en-US" w:eastAsia="zh-CN"/>
        </w:rPr>
      </w:pPr>
      <w:r>
        <w:rPr>
          <w:rFonts w:hint="default" w:ascii="Times New Roman" w:hAnsi="Times New Roman" w:eastAsia="FZFangSong-Z02" w:cs="Times New Roman"/>
          <w:i w:val="0"/>
          <w:iCs w:val="0"/>
          <w:caps w:val="0"/>
          <w:color w:val="000000"/>
          <w:spacing w:val="0"/>
          <w:sz w:val="32"/>
          <w:szCs w:val="32"/>
          <w:shd w:val="clear" w:fill="FFFFFF"/>
        </w:rPr>
        <w:t>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年“三公”经费财政拨款预算数</w:t>
      </w:r>
      <w:r>
        <w:rPr>
          <w:rFonts w:hint="default" w:ascii="Times New Roman" w:hAnsi="Times New Roman" w:eastAsia="FZFangSong-Z02" w:cs="Times New Roman"/>
          <w:i w:val="0"/>
          <w:iCs w:val="0"/>
          <w:caps w:val="0"/>
          <w:color w:val="000000"/>
          <w:spacing w:val="0"/>
          <w:sz w:val="32"/>
          <w:szCs w:val="32"/>
          <w:shd w:val="clear" w:fill="FFFFFF"/>
          <w:lang w:val="en-US" w:eastAsia="zh-CN"/>
        </w:rPr>
        <w:t>15.5</w:t>
      </w:r>
      <w:r>
        <w:rPr>
          <w:rFonts w:hint="default" w:ascii="Times New Roman" w:hAnsi="Times New Roman" w:eastAsia="FZFangSong-Z02" w:cs="Times New Roman"/>
          <w:i w:val="0"/>
          <w:iCs w:val="0"/>
          <w:caps w:val="0"/>
          <w:color w:val="000000"/>
          <w:spacing w:val="0"/>
          <w:sz w:val="32"/>
          <w:szCs w:val="32"/>
          <w:shd w:val="clear" w:fill="FFFFFF"/>
        </w:rPr>
        <w:t>万元，其中：公务接待费</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万元</w:t>
      </w:r>
      <w:r>
        <w:rPr>
          <w:rFonts w:hint="default" w:ascii="Times New Roman" w:hAnsi="Times New Roman" w:eastAsia="FZFangSong-Z02" w:cs="Times New Roman"/>
          <w:i w:val="0"/>
          <w:iCs w:val="0"/>
          <w:caps w:val="0"/>
          <w:color w:val="000000"/>
          <w:spacing w:val="0"/>
          <w:sz w:val="32"/>
          <w:szCs w:val="32"/>
          <w:shd w:val="clear" w:fill="FFFFFF"/>
          <w:lang w:eastAsia="zh-CN"/>
        </w:rPr>
        <w:t>，公务用车运行维护费</w:t>
      </w:r>
      <w:r>
        <w:rPr>
          <w:rFonts w:hint="default" w:ascii="Times New Roman" w:hAnsi="Times New Roman" w:eastAsia="FZFangSong-Z02" w:cs="Times New Roman"/>
          <w:i w:val="0"/>
          <w:iCs w:val="0"/>
          <w:caps w:val="0"/>
          <w:color w:val="000000"/>
          <w:spacing w:val="0"/>
          <w:sz w:val="32"/>
          <w:szCs w:val="32"/>
          <w:shd w:val="clear" w:fill="FFFFFF"/>
          <w:lang w:val="en-US" w:eastAsia="zh-CN"/>
        </w:rPr>
        <w:t>12.5万。</w:t>
      </w:r>
    </w:p>
    <w:p>
      <w:pPr>
        <w:keepNext w:val="0"/>
        <w:keepLines w:val="0"/>
        <w:pageBreakBefore w:val="0"/>
        <w:suppressAutoHyphens/>
        <w:kinsoku/>
        <w:wordWrap/>
        <w:overflowPunct/>
        <w:topLinePunct w:val="0"/>
        <w:autoSpaceDE/>
        <w:autoSpaceDN/>
        <w:bidi w:val="0"/>
        <w:adjustRightInd/>
        <w:snapToGrid/>
        <w:spacing w:line="592" w:lineRule="exact"/>
        <w:ind w:leftChars="0" w:firstLine="643" w:firstLineChars="200"/>
        <w:jc w:val="left"/>
        <w:textAlignment w:val="auto"/>
        <w:outlineLvl w:val="3"/>
        <w:rPr>
          <w:rFonts w:hint="default" w:ascii="Times New Roman" w:hAnsi="Times New Roman" w:eastAsia="FZFangSong-Z02" w:cs="Times New Roman"/>
          <w:sz w:val="32"/>
          <w:szCs w:val="32"/>
          <w:highlight w:val="none"/>
          <w:u w:val="single"/>
        </w:rPr>
      </w:pP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b/>
          <w:sz w:val="32"/>
          <w:szCs w:val="32"/>
          <w:highlight w:val="none"/>
          <w:lang w:eastAsia="zh-CN"/>
        </w:rPr>
        <w:t>一</w:t>
      </w:r>
      <w:r>
        <w:rPr>
          <w:rFonts w:hint="default" w:ascii="Times New Roman" w:hAnsi="Times New Roman" w:eastAsia="FZFangSong-Z02" w:cs="Times New Roman"/>
          <w:b/>
          <w:sz w:val="32"/>
          <w:szCs w:val="32"/>
          <w:highlight w:val="none"/>
        </w:rPr>
        <w:t>）因公出国（境）经费较</w:t>
      </w:r>
      <w:r>
        <w:rPr>
          <w:rFonts w:hint="default" w:ascii="Times New Roman" w:hAnsi="Times New Roman" w:eastAsia="FZFangSong-Z02" w:cs="Times New Roman"/>
          <w:b/>
          <w:sz w:val="32"/>
          <w:szCs w:val="32"/>
          <w:highlight w:val="none"/>
          <w:lang w:eastAsia="zh-CN"/>
        </w:rPr>
        <w:t>202</w:t>
      </w:r>
      <w:r>
        <w:rPr>
          <w:rFonts w:hint="default" w:ascii="Times New Roman" w:hAnsi="Times New Roman" w:eastAsia="FZFangSong-Z02" w:cs="Times New Roman"/>
          <w:b/>
          <w:sz w:val="32"/>
          <w:szCs w:val="32"/>
          <w:highlight w:val="none"/>
          <w:lang w:val="en-US" w:eastAsia="zh-CN"/>
        </w:rPr>
        <w:t>2</w:t>
      </w:r>
      <w:r>
        <w:rPr>
          <w:rFonts w:hint="default" w:ascii="Times New Roman" w:hAnsi="Times New Roman" w:eastAsia="FZFangSong-Z02" w:cs="Times New Roman"/>
          <w:b/>
          <w:sz w:val="32"/>
          <w:szCs w:val="32"/>
          <w:highlight w:val="none"/>
          <w:lang w:eastAsia="zh-CN"/>
        </w:rPr>
        <w:t>年与之持平</w:t>
      </w: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sz w:val="32"/>
          <w:szCs w:val="32"/>
          <w:highlight w:val="none"/>
        </w:rPr>
        <w:t>主要原因是</w:t>
      </w:r>
      <w:r>
        <w:rPr>
          <w:rFonts w:hint="default" w:ascii="Times New Roman" w:hAnsi="Times New Roman" w:eastAsia="FZFangSong-Z02" w:cs="Times New Roman"/>
          <w:i w:val="0"/>
          <w:iCs w:val="0"/>
          <w:caps w:val="0"/>
          <w:color w:val="000000"/>
          <w:spacing w:val="0"/>
          <w:sz w:val="32"/>
          <w:szCs w:val="32"/>
          <w:shd w:val="clear" w:fill="FFFFFF"/>
        </w:rPr>
        <w:t>2022年与2023年均未安排因公出国（境）经费。</w:t>
      </w:r>
      <w:r>
        <w:rPr>
          <w:rFonts w:hint="default" w:ascii="Times New Roman" w:hAnsi="Times New Roman" w:eastAsia="FZFangSong-Z02" w:cs="Times New Roman"/>
          <w:sz w:val="32"/>
          <w:szCs w:val="32"/>
          <w:highlight w:val="none"/>
        </w:rPr>
        <w:t>。</w:t>
      </w:r>
    </w:p>
    <w:p>
      <w:pPr>
        <w:keepNext w:val="0"/>
        <w:keepLines w:val="0"/>
        <w:pageBreakBefore w:val="0"/>
        <w:suppressAutoHyphens/>
        <w:kinsoku/>
        <w:wordWrap/>
        <w:overflowPunct/>
        <w:topLinePunct w:val="0"/>
        <w:autoSpaceDE/>
        <w:autoSpaceDN/>
        <w:bidi w:val="0"/>
        <w:adjustRightInd/>
        <w:snapToGrid/>
        <w:spacing w:line="592" w:lineRule="exact"/>
        <w:ind w:leftChars="0" w:firstLine="643" w:firstLineChars="200"/>
        <w:jc w:val="left"/>
        <w:textAlignment w:val="auto"/>
        <w:outlineLvl w:val="3"/>
        <w:rPr>
          <w:rFonts w:hint="default" w:ascii="Times New Roman" w:hAnsi="Times New Roman" w:eastAsia="FZFangSong-Z02" w:cs="Times New Roman"/>
          <w:b/>
          <w:sz w:val="32"/>
          <w:szCs w:val="32"/>
          <w:highlight w:val="none"/>
        </w:rPr>
      </w:pP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b/>
          <w:sz w:val="32"/>
          <w:szCs w:val="32"/>
          <w:highlight w:val="none"/>
          <w:lang w:eastAsia="zh-CN"/>
        </w:rPr>
        <w:t>二</w:t>
      </w:r>
      <w:r>
        <w:rPr>
          <w:rFonts w:hint="default" w:ascii="Times New Roman" w:hAnsi="Times New Roman" w:eastAsia="FZFangSong-Z02" w:cs="Times New Roman"/>
          <w:b/>
          <w:sz w:val="32"/>
          <w:szCs w:val="32"/>
          <w:highlight w:val="none"/>
        </w:rPr>
        <w:t>）公务接待费较</w:t>
      </w:r>
      <w:r>
        <w:rPr>
          <w:rFonts w:hint="default" w:ascii="Times New Roman" w:hAnsi="Times New Roman" w:eastAsia="FZFangSong-Z02" w:cs="Times New Roman"/>
          <w:b/>
          <w:sz w:val="32"/>
          <w:szCs w:val="32"/>
          <w:highlight w:val="none"/>
          <w:lang w:eastAsia="zh-CN"/>
        </w:rPr>
        <w:t>202</w:t>
      </w:r>
      <w:r>
        <w:rPr>
          <w:rFonts w:hint="default" w:ascii="Times New Roman" w:hAnsi="Times New Roman" w:eastAsia="FZFangSong-Z02" w:cs="Times New Roman"/>
          <w:b/>
          <w:sz w:val="32"/>
          <w:szCs w:val="32"/>
          <w:highlight w:val="none"/>
          <w:lang w:val="en-US" w:eastAsia="zh-CN"/>
        </w:rPr>
        <w:t>2</w:t>
      </w:r>
      <w:r>
        <w:rPr>
          <w:rFonts w:hint="default" w:ascii="Times New Roman" w:hAnsi="Times New Roman" w:eastAsia="FZFangSong-Z02" w:cs="Times New Roman"/>
          <w:b/>
          <w:sz w:val="32"/>
          <w:szCs w:val="32"/>
          <w:highlight w:val="none"/>
          <w:lang w:eastAsia="zh-CN"/>
        </w:rPr>
        <w:t>年</w:t>
      </w:r>
      <w:r>
        <w:rPr>
          <w:rFonts w:hint="default" w:ascii="Times New Roman" w:hAnsi="Times New Roman" w:eastAsia="FZFangSong-Z02" w:cs="Times New Roman"/>
          <w:b/>
          <w:sz w:val="32"/>
          <w:szCs w:val="32"/>
          <w:highlight w:val="none"/>
        </w:rPr>
        <w:t>预算</w:t>
      </w:r>
      <w:r>
        <w:rPr>
          <w:rFonts w:hint="default" w:ascii="Times New Roman" w:hAnsi="Times New Roman" w:eastAsia="FZFangSong-Z02" w:cs="Times New Roman"/>
          <w:b/>
          <w:sz w:val="32"/>
          <w:szCs w:val="32"/>
          <w:highlight w:val="none"/>
          <w:lang w:eastAsia="zh-CN"/>
        </w:rPr>
        <w:t>下降</w:t>
      </w:r>
      <w:r>
        <w:rPr>
          <w:rFonts w:hint="default" w:ascii="Times New Roman" w:hAnsi="Times New Roman" w:eastAsia="FZFangSong-Z02" w:cs="Times New Roman"/>
          <w:b/>
          <w:sz w:val="32"/>
          <w:szCs w:val="32"/>
          <w:highlight w:val="none"/>
          <w:lang w:val="en-US" w:eastAsia="zh-CN"/>
        </w:rPr>
        <w:t>64.7</w:t>
      </w: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sz w:val="32"/>
          <w:szCs w:val="32"/>
          <w:highlight w:val="none"/>
        </w:rPr>
        <w:t>主要原因是</w:t>
      </w:r>
      <w:r>
        <w:rPr>
          <w:rFonts w:hint="default" w:ascii="Times New Roman" w:hAnsi="Times New Roman" w:eastAsia="FZFangSong-Z02" w:cs="Times New Roman"/>
          <w:sz w:val="32"/>
          <w:szCs w:val="32"/>
          <w:highlight w:val="none"/>
          <w:lang w:eastAsia="zh-CN"/>
        </w:rPr>
        <w:t>中心厉行节约，压缩费用，严格接待程序</w:t>
      </w:r>
      <w:r>
        <w:rPr>
          <w:rFonts w:hint="default" w:ascii="Times New Roman" w:hAnsi="Times New Roman" w:eastAsia="FZFangSong-Z02" w:cs="Times New Roman"/>
          <w:sz w:val="32"/>
          <w:szCs w:val="32"/>
          <w:highlight w:val="none"/>
        </w:rPr>
        <w:t>。</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lang w:eastAsia="zh-CN"/>
        </w:rPr>
        <w:t>202</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公务接待费计划用于</w:t>
      </w:r>
      <w:r>
        <w:rPr>
          <w:rFonts w:hint="default" w:ascii="Times New Roman" w:hAnsi="Times New Roman" w:eastAsia="FZFangSong-Z02" w:cs="Times New Roman"/>
          <w:sz w:val="32"/>
          <w:szCs w:val="32"/>
          <w:highlight w:val="none"/>
          <w:lang w:eastAsia="zh-CN"/>
        </w:rPr>
        <w:t>上级部门调研，同级疾控中心交流，上级指导等用餐费用</w:t>
      </w:r>
      <w:r>
        <w:rPr>
          <w:rFonts w:hint="default" w:ascii="Times New Roman" w:hAnsi="Times New Roman" w:eastAsia="FZFangSong-Z02" w:cs="Times New Roman"/>
          <w:sz w:val="32"/>
          <w:szCs w:val="32"/>
          <w:highlight w:val="none"/>
        </w:rPr>
        <w:t>。</w:t>
      </w:r>
    </w:p>
    <w:p>
      <w:pPr>
        <w:keepNext w:val="0"/>
        <w:keepLines w:val="0"/>
        <w:pageBreakBefore w:val="0"/>
        <w:suppressAutoHyphens/>
        <w:kinsoku/>
        <w:wordWrap/>
        <w:overflowPunct/>
        <w:topLinePunct w:val="0"/>
        <w:autoSpaceDE/>
        <w:autoSpaceDN/>
        <w:bidi w:val="0"/>
        <w:adjustRightInd/>
        <w:snapToGrid/>
        <w:spacing w:line="592" w:lineRule="exact"/>
        <w:ind w:leftChars="0" w:firstLine="643" w:firstLineChars="200"/>
        <w:jc w:val="left"/>
        <w:textAlignment w:val="auto"/>
        <w:outlineLvl w:val="3"/>
        <w:rPr>
          <w:rFonts w:hint="default" w:ascii="Times New Roman" w:hAnsi="Times New Roman" w:eastAsia="FZFangSong-Z02" w:cs="Times New Roman"/>
          <w:b/>
          <w:sz w:val="32"/>
          <w:szCs w:val="32"/>
          <w:highlight w:val="none"/>
        </w:rPr>
      </w:pP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b/>
          <w:sz w:val="32"/>
          <w:szCs w:val="32"/>
          <w:highlight w:val="none"/>
          <w:lang w:eastAsia="zh-CN"/>
        </w:rPr>
        <w:t>三</w:t>
      </w:r>
      <w:r>
        <w:rPr>
          <w:rFonts w:hint="default" w:ascii="Times New Roman" w:hAnsi="Times New Roman" w:eastAsia="FZFangSong-Z02" w:cs="Times New Roman"/>
          <w:b/>
          <w:sz w:val="32"/>
          <w:szCs w:val="32"/>
          <w:highlight w:val="none"/>
        </w:rPr>
        <w:t>）公务用车购置及运行维护费较</w:t>
      </w:r>
      <w:r>
        <w:rPr>
          <w:rFonts w:hint="default" w:ascii="Times New Roman" w:hAnsi="Times New Roman" w:eastAsia="FZFangSong-Z02" w:cs="Times New Roman"/>
          <w:b/>
          <w:sz w:val="32"/>
          <w:szCs w:val="32"/>
          <w:highlight w:val="none"/>
          <w:lang w:eastAsia="zh-CN"/>
        </w:rPr>
        <w:t>202</w:t>
      </w:r>
      <w:r>
        <w:rPr>
          <w:rFonts w:hint="default" w:ascii="Times New Roman" w:hAnsi="Times New Roman" w:eastAsia="FZFangSong-Z02" w:cs="Times New Roman"/>
          <w:b/>
          <w:sz w:val="32"/>
          <w:szCs w:val="32"/>
          <w:highlight w:val="none"/>
          <w:lang w:val="en-US" w:eastAsia="zh-CN"/>
        </w:rPr>
        <w:t>2</w:t>
      </w:r>
      <w:r>
        <w:rPr>
          <w:rFonts w:hint="default" w:ascii="Times New Roman" w:hAnsi="Times New Roman" w:eastAsia="FZFangSong-Z02" w:cs="Times New Roman"/>
          <w:b/>
          <w:sz w:val="32"/>
          <w:szCs w:val="32"/>
          <w:highlight w:val="none"/>
          <w:lang w:eastAsia="zh-CN"/>
        </w:rPr>
        <w:t>年</w:t>
      </w:r>
      <w:r>
        <w:rPr>
          <w:rFonts w:hint="default" w:ascii="Times New Roman" w:hAnsi="Times New Roman" w:eastAsia="FZFangSong-Z02" w:cs="Times New Roman"/>
          <w:b/>
          <w:sz w:val="32"/>
          <w:szCs w:val="32"/>
          <w:highlight w:val="none"/>
        </w:rPr>
        <w:t>预算</w:t>
      </w:r>
      <w:r>
        <w:rPr>
          <w:rFonts w:hint="default" w:ascii="Times New Roman" w:hAnsi="Times New Roman" w:eastAsia="FZFangSong-Z02" w:cs="Times New Roman"/>
          <w:b/>
          <w:sz w:val="32"/>
          <w:szCs w:val="32"/>
          <w:highlight w:val="none"/>
          <w:lang w:eastAsia="zh-CN"/>
        </w:rPr>
        <w:t>增加</w:t>
      </w:r>
      <w:r>
        <w:rPr>
          <w:rFonts w:hint="default" w:ascii="Times New Roman" w:hAnsi="Times New Roman" w:eastAsia="FZFangSong-Z02" w:cs="Times New Roman"/>
          <w:b/>
          <w:sz w:val="32"/>
          <w:szCs w:val="32"/>
          <w:highlight w:val="none"/>
          <w:lang w:val="en-US" w:eastAsia="zh-CN"/>
        </w:rPr>
        <w:t>12.5万</w:t>
      </w:r>
      <w:r>
        <w:rPr>
          <w:rFonts w:hint="default" w:ascii="Times New Roman" w:hAnsi="Times New Roman" w:eastAsia="FZFangSong-Z02" w:cs="Times New Roman"/>
          <w:b/>
          <w:sz w:val="32"/>
          <w:szCs w:val="32"/>
          <w:highlight w:val="none"/>
        </w:rPr>
        <w:t>。</w:t>
      </w:r>
      <w:r>
        <w:rPr>
          <w:rFonts w:hint="default" w:ascii="Times New Roman" w:hAnsi="Times New Roman" w:eastAsia="FZFangSong-Z02" w:cs="Times New Roman"/>
          <w:sz w:val="32"/>
          <w:szCs w:val="32"/>
          <w:highlight w:val="none"/>
        </w:rPr>
        <w:t>主要原因是</w:t>
      </w:r>
      <w:r>
        <w:rPr>
          <w:rFonts w:hint="default" w:ascii="Times New Roman" w:hAnsi="Times New Roman" w:eastAsia="FZFangSong-Z02" w:cs="Times New Roman"/>
          <w:sz w:val="32"/>
          <w:szCs w:val="32"/>
          <w:highlight w:val="none"/>
          <w:lang w:val="en-US" w:eastAsia="zh-CN"/>
        </w:rPr>
        <w:t>2022年疾控中心未预算公务用车购置及运行维护费科目</w:t>
      </w:r>
      <w:r>
        <w:rPr>
          <w:rFonts w:hint="default" w:ascii="Times New Roman" w:hAnsi="Times New Roman" w:eastAsia="FZFangSong-Z02" w:cs="Times New Roman"/>
          <w:sz w:val="32"/>
          <w:szCs w:val="32"/>
          <w:highlight w:val="none"/>
        </w:rPr>
        <w:t>。</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单位现有公务用车</w:t>
      </w:r>
      <w:r>
        <w:rPr>
          <w:rFonts w:hint="default" w:ascii="Times New Roman" w:hAnsi="Times New Roman" w:eastAsia="FZFangSong-Z02" w:cs="Times New Roman"/>
          <w:sz w:val="32"/>
          <w:szCs w:val="32"/>
          <w:highlight w:val="none"/>
          <w:lang w:val="en-US" w:eastAsia="zh-CN"/>
        </w:rPr>
        <w:t>5</w:t>
      </w:r>
      <w:r>
        <w:rPr>
          <w:rFonts w:hint="default" w:ascii="Times New Roman" w:hAnsi="Times New Roman" w:eastAsia="FZFangSong-Z02" w:cs="Times New Roman"/>
          <w:sz w:val="32"/>
          <w:szCs w:val="32"/>
          <w:highlight w:val="none"/>
        </w:rPr>
        <w:t>辆，其中：轿车</w:t>
      </w:r>
      <w:r>
        <w:rPr>
          <w:rFonts w:hint="default" w:ascii="Times New Roman" w:hAnsi="Times New Roman" w:eastAsia="FZFangSong-Z02" w:cs="Times New Roman"/>
          <w:sz w:val="32"/>
          <w:szCs w:val="32"/>
          <w:highlight w:val="none"/>
          <w:lang w:val="en-US" w:eastAsia="zh-CN"/>
        </w:rPr>
        <w:t>0</w:t>
      </w:r>
      <w:r>
        <w:rPr>
          <w:rFonts w:hint="default" w:ascii="Times New Roman" w:hAnsi="Times New Roman" w:eastAsia="FZFangSong-Z02" w:cs="Times New Roman"/>
          <w:sz w:val="32"/>
          <w:szCs w:val="32"/>
          <w:highlight w:val="none"/>
        </w:rPr>
        <w:t>辆，</w:t>
      </w:r>
      <w:r>
        <w:rPr>
          <w:rFonts w:hint="default" w:ascii="Times New Roman" w:hAnsi="Times New Roman" w:eastAsia="FZFangSong-Z02" w:cs="Times New Roman"/>
          <w:sz w:val="32"/>
          <w:szCs w:val="32"/>
          <w:highlight w:val="none"/>
          <w:lang w:eastAsia="zh-CN"/>
        </w:rPr>
        <w:t>业务用车</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rPr>
        <w:t>辆，越野车</w:t>
      </w:r>
      <w:r>
        <w:rPr>
          <w:rFonts w:hint="default" w:ascii="Times New Roman" w:hAnsi="Times New Roman" w:eastAsia="FZFangSong-Z02" w:cs="Times New Roman"/>
          <w:sz w:val="32"/>
          <w:szCs w:val="32"/>
          <w:highlight w:val="none"/>
          <w:lang w:val="en-US" w:eastAsia="zh-CN"/>
        </w:rPr>
        <w:t>2</w:t>
      </w:r>
      <w:r>
        <w:rPr>
          <w:rFonts w:hint="default" w:ascii="Times New Roman" w:hAnsi="Times New Roman" w:eastAsia="FZFangSong-Z02" w:cs="Times New Roman"/>
          <w:sz w:val="32"/>
          <w:szCs w:val="32"/>
          <w:highlight w:val="none"/>
        </w:rPr>
        <w:t>辆。</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lang w:val="en-US" w:eastAsia="zh-CN"/>
        </w:rPr>
      </w:pPr>
      <w:r>
        <w:rPr>
          <w:rFonts w:hint="default" w:ascii="Times New Roman" w:hAnsi="Times New Roman" w:eastAsia="FZFangSong-Z02" w:cs="Times New Roman"/>
          <w:sz w:val="32"/>
          <w:szCs w:val="32"/>
          <w:highlight w:val="none"/>
          <w:lang w:eastAsia="zh-CN"/>
        </w:rPr>
        <w:t>202</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安排公务用车购置费</w:t>
      </w:r>
      <w:r>
        <w:rPr>
          <w:rFonts w:hint="default" w:ascii="Times New Roman" w:hAnsi="Times New Roman" w:eastAsia="FZFangSong-Z02" w:cs="Times New Roman"/>
          <w:sz w:val="32"/>
          <w:szCs w:val="32"/>
          <w:highlight w:val="none"/>
          <w:lang w:val="en-US" w:eastAsia="zh-CN"/>
        </w:rPr>
        <w:t>0</w:t>
      </w:r>
      <w:r>
        <w:rPr>
          <w:rFonts w:hint="default" w:ascii="Times New Roman" w:hAnsi="Times New Roman" w:eastAsia="FZFangSong-Z02" w:cs="Times New Roman"/>
          <w:sz w:val="32"/>
          <w:szCs w:val="32"/>
          <w:highlight w:val="none"/>
        </w:rPr>
        <w:t>万元，</w:t>
      </w:r>
      <w:r>
        <w:rPr>
          <w:rFonts w:hint="default" w:ascii="Times New Roman" w:hAnsi="Times New Roman" w:eastAsia="FZFangSong-Z02" w:cs="Times New Roman"/>
          <w:sz w:val="32"/>
          <w:szCs w:val="32"/>
          <w:highlight w:val="none"/>
          <w:lang w:eastAsia="zh-CN"/>
        </w:rPr>
        <w:t>拟</w:t>
      </w:r>
      <w:r>
        <w:rPr>
          <w:rFonts w:hint="default" w:ascii="Times New Roman" w:hAnsi="Times New Roman" w:eastAsia="FZFangSong-Z02" w:cs="Times New Roman"/>
          <w:sz w:val="32"/>
          <w:szCs w:val="32"/>
          <w:highlight w:val="none"/>
        </w:rPr>
        <w:t>购置公务用车</w:t>
      </w:r>
      <w:r>
        <w:rPr>
          <w:rFonts w:hint="default" w:ascii="Times New Roman" w:hAnsi="Times New Roman" w:eastAsia="FZFangSong-Z02" w:cs="Times New Roman"/>
          <w:sz w:val="32"/>
          <w:szCs w:val="32"/>
          <w:highlight w:val="none"/>
          <w:lang w:val="en-US" w:eastAsia="zh-CN"/>
        </w:rPr>
        <w:t>0</w:t>
      </w:r>
      <w:r>
        <w:rPr>
          <w:rFonts w:hint="default" w:ascii="Times New Roman" w:hAnsi="Times New Roman" w:eastAsia="FZFangSong-Z02" w:cs="Times New Roman"/>
          <w:sz w:val="32"/>
          <w:szCs w:val="32"/>
          <w:highlight w:val="none"/>
        </w:rPr>
        <w:t>辆</w:t>
      </w:r>
      <w:r>
        <w:rPr>
          <w:rFonts w:hint="default" w:ascii="Times New Roman" w:hAnsi="Times New Roman" w:eastAsia="FZFangSong-Z02" w:cs="Times New Roman"/>
          <w:sz w:val="32"/>
          <w:szCs w:val="32"/>
          <w:highlight w:val="none"/>
          <w:lang w:eastAsia="zh-CN"/>
        </w:rPr>
        <w:t>。</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shd w:val="clear" w:fill="FFFFFF"/>
          <w:lang w:val="en-US" w:eastAsia="zh-CN"/>
        </w:rPr>
      </w:pPr>
      <w:r>
        <w:rPr>
          <w:rFonts w:hint="default" w:ascii="Times New Roman" w:hAnsi="Times New Roman" w:eastAsia="FZFangSong-Z02" w:cs="Times New Roman"/>
          <w:sz w:val="32"/>
          <w:szCs w:val="32"/>
          <w:highlight w:val="none"/>
          <w:lang w:eastAsia="zh-CN"/>
        </w:rPr>
        <w:t>202</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安排公务用车运行维护费</w:t>
      </w:r>
      <w:r>
        <w:rPr>
          <w:rFonts w:hint="default" w:ascii="Times New Roman" w:hAnsi="Times New Roman" w:eastAsia="FZFangSong-Z02" w:cs="Times New Roman"/>
          <w:sz w:val="32"/>
          <w:szCs w:val="32"/>
          <w:highlight w:val="none"/>
          <w:lang w:val="en-US" w:eastAsia="zh-CN"/>
        </w:rPr>
        <w:t>12.5</w:t>
      </w:r>
      <w:r>
        <w:rPr>
          <w:rFonts w:hint="default" w:ascii="Times New Roman" w:hAnsi="Times New Roman" w:eastAsia="FZFangSong-Z02" w:cs="Times New Roman"/>
          <w:sz w:val="32"/>
          <w:szCs w:val="32"/>
          <w:highlight w:val="none"/>
        </w:rPr>
        <w:t>万元，用于</w:t>
      </w:r>
      <w:r>
        <w:rPr>
          <w:rFonts w:hint="default" w:ascii="Times New Roman" w:hAnsi="Times New Roman" w:eastAsia="FZFangSong-Z02" w:cs="Times New Roman"/>
          <w:sz w:val="32"/>
          <w:szCs w:val="32"/>
          <w:highlight w:val="none"/>
          <w:lang w:val="en-US" w:eastAsia="zh-CN"/>
        </w:rPr>
        <w:t>5</w:t>
      </w:r>
      <w:r>
        <w:rPr>
          <w:rFonts w:hint="default" w:ascii="Times New Roman" w:hAnsi="Times New Roman" w:eastAsia="FZFangSong-Z02" w:cs="Times New Roman"/>
          <w:sz w:val="32"/>
          <w:szCs w:val="32"/>
          <w:highlight w:val="none"/>
        </w:rPr>
        <w:t>辆公务用车</w:t>
      </w:r>
      <w:r>
        <w:rPr>
          <w:rFonts w:hint="default" w:ascii="Times New Roman" w:hAnsi="Times New Roman" w:eastAsia="FZFangSong-Z02" w:cs="Times New Roman"/>
          <w:i w:val="0"/>
          <w:iCs w:val="0"/>
          <w:caps w:val="0"/>
          <w:color w:val="000000"/>
          <w:spacing w:val="0"/>
          <w:sz w:val="32"/>
          <w:szCs w:val="32"/>
          <w:shd w:val="clear" w:fill="FFFFFF"/>
        </w:rPr>
        <w:t>燃油、过路（桥）、维修、保险等方面支出，主要保障业务督导，技术指导以及免规项目冷链运转等工作开展。</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4" w:name="_Toc18109"/>
      <w:r>
        <w:rPr>
          <w:rFonts w:hint="default" w:ascii="Times New Roman" w:hAnsi="Times New Roman" w:eastAsia="SimHei" w:cs="Times New Roman"/>
          <w:kern w:val="0"/>
          <w:sz w:val="32"/>
          <w:szCs w:val="32"/>
          <w:highlight w:val="none"/>
          <w:lang w:val="en-US" w:eastAsia="zh-CN" w:bidi="ar"/>
        </w:rPr>
        <w:t>八、政府性基金预算支出情况说明</w:t>
      </w:r>
      <w:bookmarkEnd w:id="1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lang w:eastAsia="zh-CN"/>
        </w:rPr>
        <w:t>岳池县</w:t>
      </w:r>
      <w:r>
        <w:rPr>
          <w:rFonts w:hint="default" w:ascii="Times New Roman" w:hAnsi="Times New Roman" w:eastAsia="FZFangSong-Z02" w:cs="Times New Roman"/>
          <w:i w:val="0"/>
          <w:iCs w:val="0"/>
          <w:caps w:val="0"/>
          <w:color w:val="000000"/>
          <w:spacing w:val="0"/>
          <w:sz w:val="32"/>
          <w:szCs w:val="32"/>
          <w:shd w:val="clear" w:fill="FFFFFF"/>
        </w:rPr>
        <w:t>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年没有使用政府性基金预算拨款安排的支出。</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5" w:name="_Toc22742"/>
      <w:r>
        <w:rPr>
          <w:rFonts w:hint="default" w:ascii="Times New Roman" w:hAnsi="Times New Roman" w:eastAsia="SimHei" w:cs="Times New Roman"/>
          <w:kern w:val="0"/>
          <w:sz w:val="32"/>
          <w:szCs w:val="32"/>
          <w:highlight w:val="none"/>
          <w:lang w:val="en-US" w:eastAsia="zh-CN" w:bidi="ar"/>
        </w:rPr>
        <w:t>九、国有资本经营预算情况说明</w:t>
      </w:r>
      <w:bookmarkEnd w:id="15"/>
    </w:p>
    <w:p>
      <w:pPr>
        <w:keepNext w:val="0"/>
        <w:keepLines w:val="0"/>
        <w:pageBreakBefore w:val="0"/>
        <w:numPr>
          <w:ilvl w:val="0"/>
          <w:numId w:val="0"/>
        </w:numPr>
        <w:suppressAutoHyphens/>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lang w:eastAsia="zh-CN"/>
        </w:rPr>
        <w:t>岳池</w:t>
      </w:r>
      <w:r>
        <w:rPr>
          <w:rFonts w:hint="default" w:ascii="Times New Roman" w:hAnsi="Times New Roman" w:eastAsia="FZFangSong-Z02" w:cs="Times New Roman"/>
          <w:i w:val="0"/>
          <w:iCs w:val="0"/>
          <w:caps w:val="0"/>
          <w:color w:val="000000"/>
          <w:spacing w:val="0"/>
          <w:sz w:val="32"/>
          <w:szCs w:val="32"/>
          <w:shd w:val="clear" w:fill="FFFFFF"/>
        </w:rPr>
        <w:t>县疾控中心202</w:t>
      </w:r>
      <w:r>
        <w:rPr>
          <w:rFonts w:hint="default" w:ascii="Times New Roman" w:hAnsi="Times New Roman" w:eastAsia="FZFangSong-Z02" w:cs="Times New Roman"/>
          <w:i w:val="0"/>
          <w:iCs w:val="0"/>
          <w:caps w:val="0"/>
          <w:color w:val="000000"/>
          <w:spacing w:val="0"/>
          <w:sz w:val="32"/>
          <w:szCs w:val="32"/>
          <w:shd w:val="clear" w:fill="FFFFFF"/>
          <w:lang w:val="en-US" w:eastAsia="zh-CN"/>
        </w:rPr>
        <w:t>3</w:t>
      </w:r>
      <w:r>
        <w:rPr>
          <w:rFonts w:hint="default" w:ascii="Times New Roman" w:hAnsi="Times New Roman" w:eastAsia="FZFangSong-Z02" w:cs="Times New Roman"/>
          <w:i w:val="0"/>
          <w:iCs w:val="0"/>
          <w:caps w:val="0"/>
          <w:color w:val="000000"/>
          <w:spacing w:val="0"/>
          <w:sz w:val="32"/>
          <w:szCs w:val="32"/>
          <w:shd w:val="clear" w:fill="FFFFFF"/>
        </w:rPr>
        <w:t>年没有使用国有资本经营预算拨款安排的支出。</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6" w:name="_Toc31021"/>
      <w:r>
        <w:rPr>
          <w:rFonts w:hint="default" w:ascii="Times New Roman" w:hAnsi="Times New Roman" w:eastAsia="SimHei" w:cs="Times New Roman"/>
          <w:kern w:val="0"/>
          <w:sz w:val="32"/>
          <w:szCs w:val="32"/>
          <w:highlight w:val="none"/>
          <w:lang w:val="en-US" w:eastAsia="zh-CN" w:bidi="ar"/>
        </w:rPr>
        <w:t>十、其他重要事项的情况说明</w:t>
      </w:r>
      <w:bookmarkEnd w:id="16"/>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SimHei" w:cs="Times New Roman"/>
          <w:kern w:val="0"/>
          <w:sz w:val="32"/>
          <w:szCs w:val="32"/>
          <w:highlight w:val="none"/>
          <w:lang w:val="en-US" w:eastAsia="zh-CN" w:bidi="ar"/>
        </w:rPr>
      </w:pPr>
      <w:r>
        <w:rPr>
          <w:rFonts w:hint="default" w:ascii="Times New Roman" w:hAnsi="Times New Roman" w:eastAsia="FZFangSong-Z02" w:cs="Times New Roman"/>
          <w:sz w:val="32"/>
          <w:szCs w:val="32"/>
          <w:highlight w:val="none"/>
        </w:rPr>
        <w:t>（一）机关运行经费</w:t>
      </w:r>
      <w:r>
        <w:rPr>
          <w:rFonts w:hint="default" w:ascii="Times New Roman" w:hAnsi="Times New Roman" w:eastAsia="FZFangSong-Z02" w:cs="Times New Roman"/>
          <w:sz w:val="32"/>
          <w:szCs w:val="32"/>
          <w:highlight w:val="none"/>
          <w:lang w:eastAsia="zh-CN"/>
        </w:rPr>
        <w:t>情况</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rPr>
        <w:t>本单位为事业单位，按规定未使用机关运行的相关科目。</w:t>
      </w:r>
    </w:p>
    <w:p>
      <w:pPr>
        <w:keepNext w:val="0"/>
        <w:keepLines w:val="0"/>
        <w:pageBreakBefore w:val="0"/>
        <w:numPr>
          <w:ilvl w:val="0"/>
          <w:numId w:val="4"/>
        </w:numPr>
        <w:kinsoku/>
        <w:wordWrap/>
        <w:overflowPunct/>
        <w:topLinePunct w:val="0"/>
        <w:autoSpaceDE/>
        <w:autoSpaceDN/>
        <w:bidi w:val="0"/>
        <w:adjustRightInd/>
        <w:snapToGrid/>
        <w:spacing w:line="592" w:lineRule="exact"/>
        <w:ind w:left="0"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政府采购情况</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lang w:eastAsia="zh-CN"/>
        </w:rPr>
        <w:t>县疾控中心202</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无政府采购项目，未安排政府采购预算。</w:t>
      </w:r>
    </w:p>
    <w:p>
      <w:pPr>
        <w:keepNext w:val="0"/>
        <w:keepLines w:val="0"/>
        <w:pageBreakBefore w:val="0"/>
        <w:numPr>
          <w:ilvl w:val="0"/>
          <w:numId w:val="4"/>
        </w:numPr>
        <w:kinsoku/>
        <w:wordWrap/>
        <w:overflowPunct/>
        <w:topLinePunct w:val="0"/>
        <w:autoSpaceDE/>
        <w:autoSpaceDN/>
        <w:bidi w:val="0"/>
        <w:adjustRightInd/>
        <w:snapToGrid/>
        <w:spacing w:line="592" w:lineRule="exact"/>
        <w:ind w:left="0" w:leftChars="0" w:firstLine="640" w:firstLineChars="200"/>
        <w:jc w:val="left"/>
        <w:textAlignment w:val="auto"/>
        <w:outlineLvl w:val="1"/>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国有资产占有使用情况</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rPr>
        <w:t>截至</w:t>
      </w:r>
      <w:r>
        <w:rPr>
          <w:rFonts w:hint="default" w:ascii="Times New Roman" w:hAnsi="Times New Roman" w:eastAsia="FZFangSong-Z02" w:cs="Times New Roman"/>
          <w:sz w:val="32"/>
          <w:szCs w:val="32"/>
          <w:highlight w:val="none"/>
          <w:lang w:eastAsia="zh-CN"/>
        </w:rPr>
        <w:t>202</w:t>
      </w:r>
      <w:r>
        <w:rPr>
          <w:rFonts w:hint="default" w:ascii="Times New Roman" w:hAnsi="Times New Roman" w:eastAsia="FZFangSong-Z02" w:cs="Times New Roman"/>
          <w:sz w:val="32"/>
          <w:szCs w:val="32"/>
          <w:highlight w:val="none"/>
          <w:lang w:val="en-US" w:eastAsia="zh-CN"/>
        </w:rPr>
        <w:t>2</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底，</w:t>
      </w:r>
      <w:r>
        <w:rPr>
          <w:rFonts w:hint="default" w:ascii="Times New Roman" w:hAnsi="Times New Roman" w:eastAsia="FZFangSong-Z02" w:cs="Times New Roman"/>
          <w:sz w:val="32"/>
          <w:szCs w:val="32"/>
          <w:highlight w:val="none"/>
          <w:lang w:eastAsia="zh-CN"/>
        </w:rPr>
        <w:t>疾控中心</w:t>
      </w:r>
      <w:r>
        <w:rPr>
          <w:rFonts w:hint="default" w:ascii="Times New Roman" w:hAnsi="Times New Roman" w:eastAsia="FZFangSong-Z02" w:cs="Times New Roman"/>
          <w:sz w:val="32"/>
          <w:szCs w:val="32"/>
          <w:highlight w:val="none"/>
        </w:rPr>
        <w:t>共有车辆</w:t>
      </w:r>
      <w:r>
        <w:rPr>
          <w:rFonts w:hint="default" w:ascii="Times New Roman" w:hAnsi="Times New Roman" w:eastAsia="FZFangSong-Z02" w:cs="Times New Roman"/>
          <w:sz w:val="32"/>
          <w:szCs w:val="32"/>
          <w:highlight w:val="none"/>
          <w:lang w:val="en-US" w:eastAsia="zh-CN"/>
        </w:rPr>
        <w:t>5</w:t>
      </w:r>
      <w:r>
        <w:rPr>
          <w:rFonts w:hint="default" w:ascii="Times New Roman" w:hAnsi="Times New Roman" w:eastAsia="FZFangSong-Z02" w:cs="Times New Roman"/>
          <w:sz w:val="32"/>
          <w:szCs w:val="32"/>
          <w:highlight w:val="none"/>
        </w:rPr>
        <w:t>辆，其中，定向保障用车</w:t>
      </w:r>
      <w:r>
        <w:rPr>
          <w:rFonts w:hint="default" w:ascii="Times New Roman" w:hAnsi="Times New Roman" w:eastAsia="FZFangSong-Z02" w:cs="Times New Roman"/>
          <w:sz w:val="32"/>
          <w:szCs w:val="32"/>
          <w:highlight w:val="none"/>
          <w:lang w:val="en-US" w:eastAsia="zh-CN"/>
        </w:rPr>
        <w:t>5</w:t>
      </w:r>
      <w:r>
        <w:rPr>
          <w:rFonts w:hint="default" w:ascii="Times New Roman" w:hAnsi="Times New Roman" w:eastAsia="FZFangSong-Z02" w:cs="Times New Roman"/>
          <w:sz w:val="32"/>
          <w:szCs w:val="32"/>
          <w:highlight w:val="none"/>
        </w:rPr>
        <w:t>辆。单位价值200万元以上大型设备</w:t>
      </w:r>
      <w:r>
        <w:rPr>
          <w:rFonts w:hint="default" w:ascii="Times New Roman" w:hAnsi="Times New Roman" w:eastAsia="FZFangSong-Z02" w:cs="Times New Roman"/>
          <w:sz w:val="32"/>
          <w:szCs w:val="32"/>
          <w:highlight w:val="none"/>
          <w:lang w:val="en-US" w:eastAsia="zh-CN"/>
        </w:rPr>
        <w:t>0</w:t>
      </w:r>
      <w:r>
        <w:rPr>
          <w:rFonts w:hint="default" w:ascii="Times New Roman" w:hAnsi="Times New Roman" w:eastAsia="FZFangSong-Z02" w:cs="Times New Roman"/>
          <w:sz w:val="32"/>
          <w:szCs w:val="32"/>
          <w:highlight w:val="none"/>
        </w:rPr>
        <w:t>台。</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rPr>
      </w:pPr>
      <w:r>
        <w:rPr>
          <w:rFonts w:hint="default" w:ascii="Times New Roman" w:hAnsi="Times New Roman" w:eastAsia="FZFangSong-Z02" w:cs="Times New Roman"/>
          <w:sz w:val="32"/>
          <w:szCs w:val="32"/>
          <w:highlight w:val="none"/>
          <w:lang w:eastAsia="zh-CN"/>
        </w:rPr>
        <w:t>202</w:t>
      </w:r>
      <w:r>
        <w:rPr>
          <w:rFonts w:hint="default" w:ascii="Times New Roman" w:hAnsi="Times New Roman" w:eastAsia="FZFangSong-Z02" w:cs="Times New Roman"/>
          <w:sz w:val="32"/>
          <w:szCs w:val="32"/>
          <w:highlight w:val="none"/>
          <w:lang w:val="en-US" w:eastAsia="zh-CN"/>
        </w:rPr>
        <w:t>3</w:t>
      </w:r>
      <w:r>
        <w:rPr>
          <w:rFonts w:hint="default" w:ascii="Times New Roman" w:hAnsi="Times New Roman" w:eastAsia="FZFangSong-Z02" w:cs="Times New Roman"/>
          <w:sz w:val="32"/>
          <w:szCs w:val="32"/>
          <w:highlight w:val="none"/>
          <w:lang w:eastAsia="zh-CN"/>
        </w:rPr>
        <w:t>年</w:t>
      </w:r>
      <w:r>
        <w:rPr>
          <w:rFonts w:hint="default" w:ascii="Times New Roman" w:hAnsi="Times New Roman" w:eastAsia="FZFangSong-Z02" w:cs="Times New Roman"/>
          <w:sz w:val="32"/>
          <w:szCs w:val="32"/>
          <w:highlight w:val="none"/>
        </w:rPr>
        <w:t>部门预算未安排购置车辆及单位价值200万元以上大型设备。</w:t>
      </w:r>
    </w:p>
    <w:p>
      <w:pPr>
        <w:keepNext w:val="0"/>
        <w:keepLines w:val="0"/>
        <w:pageBreakBefore w:val="0"/>
        <w:suppressAutoHyphens/>
        <w:kinsoku/>
        <w:wordWrap/>
        <w:overflowPunct/>
        <w:topLinePunct w:val="0"/>
        <w:autoSpaceDE/>
        <w:autoSpaceDN/>
        <w:bidi w:val="0"/>
        <w:adjustRightInd/>
        <w:snapToGrid/>
        <w:spacing w:line="592" w:lineRule="exact"/>
        <w:ind w:leftChars="0" w:firstLine="640" w:firstLineChars="200"/>
        <w:jc w:val="left"/>
        <w:textAlignment w:val="auto"/>
        <w:outlineLvl w:val="1"/>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sz w:val="32"/>
          <w:szCs w:val="32"/>
          <w:highlight w:val="none"/>
          <w:lang w:eastAsia="zh-CN"/>
        </w:rPr>
        <w:t>（四）预算绩效情况</w:t>
      </w:r>
    </w:p>
    <w:p>
      <w:pPr>
        <w:keepNext w:val="0"/>
        <w:keepLines w:val="0"/>
        <w:pageBreakBefore w:val="0"/>
        <w:numPr>
          <w:ilvl w:val="0"/>
          <w:numId w:val="0"/>
        </w:numPr>
        <w:kinsoku/>
        <w:wordWrap/>
        <w:overflowPunct/>
        <w:topLinePunct w:val="0"/>
        <w:autoSpaceDE/>
        <w:autoSpaceDN/>
        <w:bidi w:val="0"/>
        <w:adjustRightInd/>
        <w:snapToGrid/>
        <w:spacing w:line="592" w:lineRule="exact"/>
        <w:ind w:leftChars="0" w:firstLine="640" w:firstLineChars="200"/>
        <w:jc w:val="left"/>
        <w:textAlignment w:val="auto"/>
        <w:outlineLvl w:val="3"/>
        <w:rPr>
          <w:rFonts w:hint="default" w:ascii="Times New Roman" w:hAnsi="Times New Roman" w:eastAsia="FZFangSong-Z02" w:cs="Times New Roman"/>
          <w:sz w:val="32"/>
          <w:szCs w:val="32"/>
          <w:highlight w:val="none"/>
          <w:lang w:eastAsia="zh-CN"/>
        </w:rPr>
      </w:pPr>
      <w:r>
        <w:rPr>
          <w:rFonts w:hint="default" w:ascii="Times New Roman" w:hAnsi="Times New Roman" w:eastAsia="FZFangSong-Z02" w:cs="Times New Roman"/>
          <w:i w:val="0"/>
          <w:iCs w:val="0"/>
          <w:caps w:val="0"/>
          <w:color w:val="000000"/>
          <w:spacing w:val="0"/>
          <w:sz w:val="32"/>
          <w:szCs w:val="32"/>
          <w:shd w:val="clear" w:fill="FFFFFF"/>
        </w:rPr>
        <w:t>2023年县疾控中心整体支出开展绩效目标管理的项目17个，涉及预算2362.83万元。其中：人员类项目1个，涉及预算1804.89万元；运转类项目1个，涉及预算113.5万元；特定目标类项目15个，涉及预算444.44万元（其中上级转移项目1个，涉及预算355.34万元；年初预算项目14个，涉及预算89.11万元）。</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kern w:val="0"/>
          <w:sz w:val="32"/>
          <w:szCs w:val="32"/>
          <w:highlight w:val="none"/>
          <w:lang w:val="en-US" w:eastAsia="zh-CN" w:bidi="ar"/>
        </w:rPr>
      </w:pPr>
      <w:bookmarkStart w:id="17" w:name="_Toc3890"/>
      <w:r>
        <w:rPr>
          <w:rFonts w:hint="default" w:ascii="Times New Roman" w:hAnsi="Times New Roman" w:eastAsia="SimHei" w:cs="Times New Roman"/>
          <w:kern w:val="0"/>
          <w:sz w:val="32"/>
          <w:szCs w:val="32"/>
          <w:highlight w:val="none"/>
          <w:lang w:val="en-US" w:eastAsia="zh-CN" w:bidi="ar"/>
        </w:rPr>
        <w:t>十一、名词解释</w:t>
      </w:r>
      <w:bookmarkEnd w:id="1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（一）财政拨款收入：指省级财政当年拨付的资金。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（二）事业收入：指事业单位开展专业业务活动及辅助活动所取得的收入。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（三）经营收入：指事业单位在专业业务活动及其辅助活动之外开展非独立核算经营活动取得的收入。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（四）其他收入：指除上述“财政拨款收入”“事业收入”“经营收入”等以外的收入。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（六）年初结转和结余：指以前年度尚未完成、结转到本年按有关规定继续使用的资金。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（七）年末结转和结余：指本年度或以前年度预算安排、因客观条件发生变化无法按原计划实施，需延迟到以后年度按有关规定继续使用的资金。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（八）基本支出：指为保障机构正常运转、完成日常工作任务而发生的人员支出和公用支出。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1"/>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（九）项目支出：指在基本支出之外为完成特定行政任务和事业发展目标所发生的支出。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FZFangSong-Z02" w:cs="Times New Roman"/>
          <w:i w:val="0"/>
          <w:iCs w:val="0"/>
          <w:caps w:val="0"/>
          <w:color w:val="000000"/>
          <w:spacing w:val="0"/>
          <w:sz w:val="32"/>
          <w:szCs w:val="32"/>
        </w:rPr>
      </w:pPr>
      <w:r>
        <w:rPr>
          <w:rFonts w:hint="default" w:ascii="Times New Roman" w:hAnsi="Times New Roman" w:eastAsia="FZFangSong-Z02" w:cs="Times New Roman"/>
          <w:i w:val="0"/>
          <w:iCs w:val="0"/>
          <w:caps w:val="0"/>
          <w:color w:val="000000"/>
          <w:spacing w:val="0"/>
          <w:sz w:val="32"/>
          <w:szCs w:val="32"/>
          <w:shd w:val="clear" w:fill="FFFFFF"/>
        </w:rPr>
        <w:t>（十）经营支出：指事业单位在专业业务活动及其辅助活动之外开展非独立核算经营活动发生的支出。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92" w:lineRule="exact"/>
        <w:ind w:left="0" w:leftChars="0" w:right="0" w:firstLine="640" w:firstLineChars="200"/>
        <w:jc w:val="left"/>
        <w:textAlignment w:val="auto"/>
        <w:outlineLvl w:val="3"/>
        <w:rPr>
          <w:rFonts w:hint="default" w:ascii="Times New Roman" w:hAnsi="Times New Roman" w:eastAsia="SimHei" w:cs="Times New Roman"/>
          <w:sz w:val="32"/>
          <w:szCs w:val="32"/>
          <w:highlight w:val="none"/>
        </w:rPr>
      </w:pPr>
      <w:r>
        <w:rPr>
          <w:rFonts w:hint="default" w:ascii="Times New Roman" w:hAnsi="Times New Roman" w:eastAsia="FZFangSong-Z02" w:cs="Times New Roman"/>
          <w:i w:val="0"/>
          <w:iCs w:val="0"/>
          <w:caps w:val="0"/>
          <w:color w:val="000000"/>
          <w:spacing w:val="0"/>
          <w:sz w:val="32"/>
          <w:szCs w:val="32"/>
          <w:shd w:val="clear" w:fill="FFFFFF"/>
        </w:rPr>
        <w:t>（十一）“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SimHei" w:cs="Times New Roman"/>
          <w:sz w:val="32"/>
          <w:szCs w:val="32"/>
          <w:highlight w:val="none"/>
        </w:rPr>
      </w:pPr>
      <w:bookmarkStart w:id="18" w:name="_Toc14135"/>
      <w:r>
        <w:rPr>
          <w:rFonts w:hint="default" w:ascii="Times New Roman" w:hAnsi="Times New Roman" w:eastAsia="SimHei" w:cs="Times New Roman"/>
          <w:sz w:val="32"/>
          <w:szCs w:val="32"/>
          <w:highlight w:val="none"/>
          <w:lang w:eastAsia="zh-CN"/>
        </w:rPr>
        <w:t>十二、</w:t>
      </w:r>
      <w:r>
        <w:rPr>
          <w:rFonts w:hint="default" w:ascii="Times New Roman" w:hAnsi="Times New Roman" w:eastAsia="SimHei" w:cs="Times New Roman"/>
          <w:sz w:val="32"/>
          <w:szCs w:val="32"/>
          <w:highlight w:val="none"/>
        </w:rPr>
        <w:t>附件</w:t>
      </w:r>
      <w:bookmarkEnd w:id="18"/>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19" w:name="_Toc21346"/>
      <w:r>
        <w:rPr>
          <w:rFonts w:hint="default" w:ascii="Times New Roman" w:hAnsi="Times New Roman" w:eastAsia="仿宋_GB2312" w:cs="Times New Roman"/>
          <w:sz w:val="32"/>
          <w:szCs w:val="32"/>
          <w:highlight w:val="none"/>
        </w:rPr>
        <w:t>表1 部门收支总表</w:t>
      </w:r>
      <w:bookmarkEnd w:id="19"/>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0" w:name="_Toc2785"/>
      <w:r>
        <w:rPr>
          <w:rFonts w:hint="default" w:ascii="Times New Roman" w:hAnsi="Times New Roman" w:eastAsia="仿宋_GB2312" w:cs="Times New Roman"/>
          <w:sz w:val="32"/>
          <w:szCs w:val="32"/>
          <w:highlight w:val="none"/>
        </w:rPr>
        <w:t>表1-1 部门收入总表</w:t>
      </w:r>
      <w:bookmarkEnd w:id="20"/>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1" w:name="_Toc9809"/>
      <w:r>
        <w:rPr>
          <w:rFonts w:hint="default" w:ascii="Times New Roman" w:hAnsi="Times New Roman" w:eastAsia="仿宋_GB2312" w:cs="Times New Roman"/>
          <w:sz w:val="32"/>
          <w:szCs w:val="32"/>
          <w:highlight w:val="none"/>
        </w:rPr>
        <w:t>表1-2 部门支出总表</w:t>
      </w:r>
      <w:bookmarkEnd w:id="21"/>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2" w:name="_Toc7271"/>
      <w:r>
        <w:rPr>
          <w:rFonts w:hint="default" w:ascii="Times New Roman" w:hAnsi="Times New Roman" w:eastAsia="仿宋_GB2312" w:cs="Times New Roman"/>
          <w:sz w:val="32"/>
          <w:szCs w:val="32"/>
          <w:highlight w:val="none"/>
        </w:rPr>
        <w:t>表2 财政拨款收支</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bookmarkEnd w:id="22"/>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3" w:name="_Toc30306"/>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bookmarkEnd w:id="23"/>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4" w:name="_Toc13164"/>
      <w:r>
        <w:rPr>
          <w:rFonts w:hint="default" w:ascii="Times New Roman" w:hAnsi="Times New Roman" w:eastAsia="仿宋_GB2312" w:cs="Times New Roman"/>
          <w:sz w:val="32"/>
          <w:szCs w:val="32"/>
          <w:highlight w:val="none"/>
        </w:rPr>
        <w:t>表3 一般公共预算支出预算表</w:t>
      </w:r>
      <w:bookmarkEnd w:id="24"/>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5" w:name="_Toc23628"/>
      <w:r>
        <w:rPr>
          <w:rFonts w:hint="default" w:ascii="Times New Roman" w:hAnsi="Times New Roman" w:eastAsia="仿宋_GB2312" w:cs="Times New Roman"/>
          <w:sz w:val="32"/>
          <w:szCs w:val="32"/>
          <w:highlight w:val="none"/>
        </w:rPr>
        <w:t>表3-1 一般公共预算基本支出预算表</w:t>
      </w:r>
      <w:bookmarkEnd w:id="25"/>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6" w:name="_Toc16100"/>
      <w:r>
        <w:rPr>
          <w:rFonts w:hint="default" w:ascii="Times New Roman" w:hAnsi="Times New Roman" w:eastAsia="仿宋_GB2312" w:cs="Times New Roman"/>
          <w:sz w:val="32"/>
          <w:szCs w:val="32"/>
          <w:highlight w:val="none"/>
        </w:rPr>
        <w:t>表3-2一般公共预算项目支出预算表</w:t>
      </w:r>
      <w:bookmarkEnd w:id="26"/>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7" w:name="_Toc18406"/>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bookmarkEnd w:id="27"/>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8" w:name="_Toc306"/>
      <w:r>
        <w:rPr>
          <w:rFonts w:hint="default" w:ascii="Times New Roman" w:hAnsi="Times New Roman" w:eastAsia="仿宋_GB2312" w:cs="Times New Roman"/>
          <w:sz w:val="32"/>
          <w:szCs w:val="32"/>
          <w:highlight w:val="none"/>
        </w:rPr>
        <w:t>表4 政府性基金</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bookmarkEnd w:id="28"/>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29" w:name="_Toc25671"/>
      <w:r>
        <w:rPr>
          <w:rFonts w:hint="default" w:ascii="Times New Roman" w:hAnsi="Times New Roman" w:eastAsia="仿宋_GB2312" w:cs="Times New Roman"/>
          <w:sz w:val="32"/>
          <w:szCs w:val="32"/>
          <w:highlight w:val="none"/>
        </w:rPr>
        <w:t>表4-1 政府性基金预算“三公”经费支出预算表</w:t>
      </w:r>
      <w:bookmarkEnd w:id="29"/>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rPr>
      </w:pPr>
      <w:bookmarkStart w:id="30" w:name="_Toc10827"/>
      <w:r>
        <w:rPr>
          <w:rFonts w:hint="default" w:ascii="Times New Roman" w:hAnsi="Times New Roman" w:eastAsia="仿宋_GB2312" w:cs="Times New Roman"/>
          <w:sz w:val="32"/>
          <w:szCs w:val="32"/>
          <w:highlight w:val="none"/>
        </w:rPr>
        <w:t>表5 国有资本经营预算支出预算表</w:t>
      </w:r>
      <w:bookmarkEnd w:id="30"/>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eastAsia="仿宋_GB2312" w:cs="Times New Roman"/>
          <w:sz w:val="32"/>
          <w:szCs w:val="32"/>
          <w:highlight w:val="none"/>
          <w:lang w:eastAsia="zh-CN"/>
        </w:rPr>
      </w:pPr>
      <w:bookmarkStart w:id="31" w:name="_Toc30179"/>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bookmarkEnd w:id="31"/>
    </w:p>
    <w:p>
      <w:pPr>
        <w:keepNext w:val="0"/>
        <w:keepLines w:val="0"/>
        <w:pageBreakBefore w:val="0"/>
        <w:kinsoku/>
        <w:wordWrap/>
        <w:overflowPunct/>
        <w:topLinePunct w:val="0"/>
        <w:autoSpaceDE/>
        <w:autoSpaceDN/>
        <w:bidi w:val="0"/>
        <w:adjustRightInd/>
        <w:snapToGrid/>
        <w:spacing w:line="592" w:lineRule="exact"/>
        <w:ind w:leftChars="0" w:firstLine="640" w:firstLineChars="200"/>
        <w:jc w:val="left"/>
        <w:textAlignment w:val="auto"/>
        <w:outlineLvl w:val="0"/>
        <w:rPr>
          <w:rFonts w:hint="default" w:ascii="Times New Roman" w:hAnsi="Times New Roman" w:cs="Times New Roman"/>
        </w:rPr>
      </w:pPr>
      <w:bookmarkStart w:id="32" w:name="_Toc14304"/>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bookmarkEnd w:id="32"/>
    </w:p>
    <w:p>
      <w:pPr>
        <w:keepNext w:val="0"/>
        <w:keepLines w:val="0"/>
        <w:pageBreakBefore w:val="0"/>
        <w:kinsoku/>
        <w:wordWrap/>
        <w:overflowPunct/>
        <w:topLinePunct w:val="0"/>
        <w:autoSpaceDE/>
        <w:autoSpaceDN/>
        <w:bidi w:val="0"/>
        <w:adjustRightInd/>
        <w:snapToGrid/>
        <w:spacing w:line="592" w:lineRule="exact"/>
        <w:ind w:leftChars="0" w:firstLine="562" w:firstLineChars="200"/>
        <w:jc w:val="left"/>
        <w:textAlignment w:val="auto"/>
        <w:outlineLvl w:val="9"/>
        <w:rPr>
          <w:rFonts w:hint="default" w:ascii="Times New Roman" w:hAnsi="Times New Roman" w:eastAsia="KaiTi" w:cs="Times New Roman"/>
          <w:b/>
          <w:color w:val="FF0000"/>
          <w:sz w:val="28"/>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
    <w:panose1 w:val="03000509000000000000"/>
    <w:charset w:val="86"/>
    <w:family w:val="script"/>
    <w:pitch w:val="default"/>
    <w:sig w:usb0="00000001" w:usb1="080E0000" w:usb2="00000000" w:usb3="00000000" w:csb0="00040000" w:csb1="00000000"/>
  </w:font>
  <w:font w:name="仿宋_GB2312">
    <w:altName w:val="FangSong"/>
    <w:panose1 w:val="02010609030101010101"/>
    <w:charset w:val="86"/>
    <w:family w:val="modern"/>
    <w:pitch w:val="default"/>
    <w:sig w:usb0="00000000" w:usb1="00000000" w:usb2="00000000" w:usb3="00000000" w:csb0="00040000" w:csb1="00000000"/>
  </w:font>
  <w:font w:name="FZFangSong-Z02">
    <w:panose1 w:val="03000509000000000000"/>
    <w:charset w:val="86"/>
    <w:family w:val="auto"/>
    <w:pitch w:val="default"/>
    <w:sig w:usb0="00000001" w:usb1="080E0000" w:usb2="00000000" w:usb3="00000000" w:csb0="00040000" w:csb1="00000000"/>
  </w:font>
  <w:font w:name="KaiTi">
    <w:panose1 w:val="02010609060101010101"/>
    <w:charset w:val="86"/>
    <w:family w:val="modern"/>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SimSun"/>
                              <w:lang w:eastAsia="zh-CN"/>
                            </w:rPr>
                          </w:pP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- 5 -</w:t>
                          </w:r>
                          <w:r>
                            <w:rPr>
                              <w:rFonts w:hint="eastAsia" w:ascii="SimSun" w:hAnsi="SimSun" w:eastAsia="SimSun" w:cs="SimSu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SimSun"/>
                        <w:lang w:eastAsia="zh-CN"/>
                      </w:rPr>
                    </w:pP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- 5 -</w:t>
                    </w:r>
                    <w:r>
                      <w:rPr>
                        <w:rFonts w:hint="eastAsia" w:ascii="SimSun" w:hAnsi="SimSun" w:eastAsia="SimSun" w:cs="SimSu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A46ED"/>
    <w:multiLevelType w:val="singleLevel"/>
    <w:tmpl w:val="3D4A46ED"/>
    <w:lvl w:ilvl="0" w:tentative="0">
      <w:start w:val="2"/>
      <w:numFmt w:val="chineseCounting"/>
      <w:suff w:val="nothing"/>
      <w:lvlText w:val="（%1）"/>
      <w:lvlJc w:val="left"/>
      <w:rPr>
        <w:rFonts w:hint="eastAsia"/>
      </w:rPr>
    </w:lvl>
  </w:abstractNum>
  <w:abstractNum w:abstractNumId="1">
    <w:nsid w:val="4437A6A7"/>
    <w:multiLevelType w:val="singleLevel"/>
    <w:tmpl w:val="4437A6A7"/>
    <w:lvl w:ilvl="0" w:tentative="0">
      <w:start w:val="2"/>
      <w:numFmt w:val="chineseCounting"/>
      <w:suff w:val="nothing"/>
      <w:lvlText w:val="（%1）"/>
      <w:lvlJc w:val="left"/>
      <w:rPr>
        <w:rFonts w:hint="eastAsia"/>
      </w:rPr>
    </w:lvl>
  </w:abstractNum>
  <w:abstractNum w:abstractNumId="2">
    <w:nsid w:val="6A4409AA"/>
    <w:multiLevelType w:val="singleLevel"/>
    <w:tmpl w:val="6A4409AA"/>
    <w:lvl w:ilvl="0" w:tentative="0">
      <w:start w:val="2"/>
      <w:numFmt w:val="chineseCounting"/>
      <w:suff w:val="nothing"/>
      <w:lvlText w:val="（%1）"/>
      <w:lvlJc w:val="left"/>
      <w:rPr>
        <w:rFonts w:hint="eastAsia"/>
      </w:rPr>
    </w:lvl>
  </w:abstractNum>
  <w:abstractNum w:abstractNumId="3">
    <w:nsid w:val="7030C2F8"/>
    <w:multiLevelType w:val="singleLevel"/>
    <w:tmpl w:val="7030C2F8"/>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TRmOGY3MmI1YzFkYzExODgzMWJkMjJiMmQyMjY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11973D43"/>
    <w:rsid w:val="176EB2CA"/>
    <w:rsid w:val="1B5F7888"/>
    <w:rsid w:val="1CEF11B4"/>
    <w:rsid w:val="1D474879"/>
    <w:rsid w:val="1DE9F11D"/>
    <w:rsid w:val="1DFEF48B"/>
    <w:rsid w:val="1E5E9CAC"/>
    <w:rsid w:val="1E9F4C3A"/>
    <w:rsid w:val="2FE72238"/>
    <w:rsid w:val="30590093"/>
    <w:rsid w:val="318401EF"/>
    <w:rsid w:val="325F7217"/>
    <w:rsid w:val="366A7D01"/>
    <w:rsid w:val="37752F0F"/>
    <w:rsid w:val="3BF7822D"/>
    <w:rsid w:val="3F4E83B9"/>
    <w:rsid w:val="3F791594"/>
    <w:rsid w:val="3F7F3D35"/>
    <w:rsid w:val="3FEF825B"/>
    <w:rsid w:val="45FD8A71"/>
    <w:rsid w:val="49DF8F8D"/>
    <w:rsid w:val="4F37A3C3"/>
    <w:rsid w:val="57D6273D"/>
    <w:rsid w:val="57F7A238"/>
    <w:rsid w:val="57FFFCA8"/>
    <w:rsid w:val="5ABFA6AD"/>
    <w:rsid w:val="5CB7BA99"/>
    <w:rsid w:val="5CFDD1C8"/>
    <w:rsid w:val="5DDE8EDA"/>
    <w:rsid w:val="5DFE7261"/>
    <w:rsid w:val="5F2F86E9"/>
    <w:rsid w:val="5FE7E072"/>
    <w:rsid w:val="5FFC71C1"/>
    <w:rsid w:val="61ED6709"/>
    <w:rsid w:val="63F79408"/>
    <w:rsid w:val="64D916AD"/>
    <w:rsid w:val="66E20F29"/>
    <w:rsid w:val="67843A07"/>
    <w:rsid w:val="67F65CF0"/>
    <w:rsid w:val="67FD3CB3"/>
    <w:rsid w:val="6BEEE90C"/>
    <w:rsid w:val="6DD7B53C"/>
    <w:rsid w:val="6DDF82BB"/>
    <w:rsid w:val="6EFAA790"/>
    <w:rsid w:val="6EFD8677"/>
    <w:rsid w:val="6F3B0F61"/>
    <w:rsid w:val="6F9BB48F"/>
    <w:rsid w:val="6FFF42B9"/>
    <w:rsid w:val="7375DF5E"/>
    <w:rsid w:val="739FA989"/>
    <w:rsid w:val="775F5835"/>
    <w:rsid w:val="777FD03C"/>
    <w:rsid w:val="78FF0635"/>
    <w:rsid w:val="7B6D8555"/>
    <w:rsid w:val="7BBD26E8"/>
    <w:rsid w:val="7BE694FB"/>
    <w:rsid w:val="7BFAD181"/>
    <w:rsid w:val="7D7E018B"/>
    <w:rsid w:val="7DBF609B"/>
    <w:rsid w:val="7DD9A961"/>
    <w:rsid w:val="7DDF1AF8"/>
    <w:rsid w:val="7DFB24B8"/>
    <w:rsid w:val="7E3E0B3C"/>
    <w:rsid w:val="7EBFB26A"/>
    <w:rsid w:val="7EDF60AD"/>
    <w:rsid w:val="7EE97B2D"/>
    <w:rsid w:val="7EEB8A86"/>
    <w:rsid w:val="7EFFCC16"/>
    <w:rsid w:val="7F3A4C55"/>
    <w:rsid w:val="7F545C52"/>
    <w:rsid w:val="7F704BF5"/>
    <w:rsid w:val="7F7F8A8C"/>
    <w:rsid w:val="7F9EA7B0"/>
    <w:rsid w:val="7FB7C30D"/>
    <w:rsid w:val="7FBB9175"/>
    <w:rsid w:val="7FCD2D4D"/>
    <w:rsid w:val="7FCFCCF7"/>
    <w:rsid w:val="7FE47013"/>
    <w:rsid w:val="7FE71B81"/>
    <w:rsid w:val="7FE76E58"/>
    <w:rsid w:val="7FEF4D08"/>
    <w:rsid w:val="7FFF95F4"/>
    <w:rsid w:val="97EF746C"/>
    <w:rsid w:val="9B83DEA0"/>
    <w:rsid w:val="9D570E8E"/>
    <w:rsid w:val="9EBC40FA"/>
    <w:rsid w:val="9EFF4C41"/>
    <w:rsid w:val="9FFB95B8"/>
    <w:rsid w:val="A7F82082"/>
    <w:rsid w:val="A7FF7118"/>
    <w:rsid w:val="AFFFE2DF"/>
    <w:rsid w:val="B3EF7825"/>
    <w:rsid w:val="B5BF2B77"/>
    <w:rsid w:val="B7DF1B8A"/>
    <w:rsid w:val="B7EA318C"/>
    <w:rsid w:val="B7EEDD60"/>
    <w:rsid w:val="B7FDFEB0"/>
    <w:rsid w:val="BBFF808A"/>
    <w:rsid w:val="BE697736"/>
    <w:rsid w:val="BEE35A71"/>
    <w:rsid w:val="BFCD2B58"/>
    <w:rsid w:val="BFDED32C"/>
    <w:rsid w:val="BFDF7383"/>
    <w:rsid w:val="CB7B5CA3"/>
    <w:rsid w:val="CEF709A2"/>
    <w:rsid w:val="CFE59F0B"/>
    <w:rsid w:val="D4FD4202"/>
    <w:rsid w:val="D72DFD28"/>
    <w:rsid w:val="D72F0654"/>
    <w:rsid w:val="DB5863D9"/>
    <w:rsid w:val="DB73C688"/>
    <w:rsid w:val="DD67A53A"/>
    <w:rsid w:val="DDFEF735"/>
    <w:rsid w:val="DE3E9CBE"/>
    <w:rsid w:val="DF3D929A"/>
    <w:rsid w:val="DF562D51"/>
    <w:rsid w:val="DF7FE03E"/>
    <w:rsid w:val="DFF30D5D"/>
    <w:rsid w:val="E7FD923B"/>
    <w:rsid w:val="EAFFE1CE"/>
    <w:rsid w:val="ECF74D3C"/>
    <w:rsid w:val="EDFFE3B6"/>
    <w:rsid w:val="EECB4A9B"/>
    <w:rsid w:val="EFF9A1F4"/>
    <w:rsid w:val="F36DBE3E"/>
    <w:rsid w:val="F3DBE64C"/>
    <w:rsid w:val="F5DD9CA7"/>
    <w:rsid w:val="F6DD208B"/>
    <w:rsid w:val="F7BFCCB3"/>
    <w:rsid w:val="F7D7476D"/>
    <w:rsid w:val="F7F7C63C"/>
    <w:rsid w:val="F9F9D835"/>
    <w:rsid w:val="FA7F3EDC"/>
    <w:rsid w:val="FA8E0CE9"/>
    <w:rsid w:val="FABD7DDD"/>
    <w:rsid w:val="FBADDBD9"/>
    <w:rsid w:val="FBE72CAC"/>
    <w:rsid w:val="FBFE1F58"/>
    <w:rsid w:val="FCF9317D"/>
    <w:rsid w:val="FDCE7B3F"/>
    <w:rsid w:val="FDDF11B6"/>
    <w:rsid w:val="FDFF94D0"/>
    <w:rsid w:val="FE4349AE"/>
    <w:rsid w:val="FE7B838E"/>
    <w:rsid w:val="FEDEE4C4"/>
    <w:rsid w:val="FEFBAE56"/>
    <w:rsid w:val="FF198883"/>
    <w:rsid w:val="FF6DF0C2"/>
    <w:rsid w:val="FF7A415B"/>
    <w:rsid w:val="FF9D2DC1"/>
    <w:rsid w:val="FFADB24F"/>
    <w:rsid w:val="FFADD35B"/>
    <w:rsid w:val="FFFE8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semiHidden/>
    <w:unhideWhenUsed/>
    <w:uiPriority w:val="39"/>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 w:type="paragraph" w:customStyle="1" w:styleId="10">
    <w:name w:val="WPSOffice手动目录 1"/>
    <w:qFormat/>
    <w:uiPriority w:val="0"/>
    <w:pPr>
      <w:ind w:leftChars="0"/>
    </w:pPr>
    <w:rPr>
      <w:rFonts w:ascii="Times New Roman" w:hAnsi="Times New Roman" w:eastAsia="SimSun" w:cs="Times New Roman"/>
      <w:sz w:val="20"/>
      <w:szCs w:val="20"/>
    </w:rPr>
  </w:style>
  <w:style w:type="paragraph" w:customStyle="1" w:styleId="11">
    <w:name w:val="WPSOffice手动目录 2"/>
    <w:uiPriority w:val="0"/>
    <w:pPr>
      <w:ind w:leftChars="2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4641</Words>
  <Characters>5049</Characters>
  <Lines>21</Lines>
  <Paragraphs>6</Paragraphs>
  <TotalTime>13</TotalTime>
  <ScaleCrop>false</ScaleCrop>
  <LinksUpToDate>false</LinksUpToDate>
  <CharactersWithSpaces>5160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Administrator</cp:lastModifiedBy>
  <cp:lastPrinted>2023-05-13T02:35:00Z</cp:lastPrinted>
  <dcterms:modified xsi:type="dcterms:W3CDTF">2023-06-06T02:39:12Z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696C1C92DA9B40F4948550A91E358F68_13</vt:lpwstr>
  </property>
</Properties>
</file>