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黑体" w:hAnsi="黑体" w:eastAsia="黑体"/>
          <w:color w:val="000000"/>
          <w:sz w:val="48"/>
          <w:szCs w:val="48"/>
        </w:rPr>
      </w:pPr>
      <w:bookmarkStart w:id="6" w:name="_Toc15377426"/>
      <w:bookmarkStart w:id="7" w:name="_Toc1539647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岳池县交通运输局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bookmarkStart w:id="80" w:name="_GoBack"/>
      <w:bookmarkEnd w:id="80"/>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年8月</w:t>
      </w:r>
      <w:r>
        <w:rPr>
          <w:rFonts w:hint="eastAsia"/>
          <w:lang w:val="en-US" w:eastAsia="zh-CN"/>
        </w:rPr>
        <w:t>17</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rPr>
          <w:rFonts w:hint="eastAsia"/>
          <w:lang w:val="en-US" w:eastAsia="zh-CN"/>
        </w:rPr>
        <w:t>7</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ind w:firstLine="420" w:firstLineChars="200"/>
        <w:rPr>
          <w:rFonts w:hint="default"/>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lang w:eastAsia="zh-CN"/>
        </w:rPr>
        <w:t>十</w:t>
      </w:r>
      <w:r>
        <w:rPr>
          <w:rStyle w:val="15"/>
          <w:rFonts w:hint="eastAsia" w:ascii="仿宋" w:hAnsi="仿宋" w:eastAsia="仿宋" w:cstheme="majorBidi"/>
          <w:bCs/>
          <w:sz w:val="28"/>
          <w:szCs w:val="28"/>
        </w:rPr>
        <w:t>、</w:t>
      </w:r>
      <w:r>
        <w:rPr>
          <w:rStyle w:val="15"/>
          <w:rFonts w:hint="eastAsia" w:ascii="仿宋" w:hAnsi="仿宋" w:eastAsia="仿宋"/>
          <w:sz w:val="28"/>
          <w:szCs w:val="28"/>
        </w:rPr>
        <w:t xml:space="preserve"> </w:t>
      </w:r>
      <w:r>
        <w:rPr>
          <w:rStyle w:val="15"/>
          <w:rFonts w:hint="eastAsia" w:ascii="仿宋" w:hAnsi="仿宋" w:eastAsia="仿宋"/>
          <w:sz w:val="28"/>
          <w:szCs w:val="28"/>
          <w:lang w:eastAsia="zh-CN"/>
        </w:rPr>
        <w:t>预算绩效</w:t>
      </w:r>
      <w:r>
        <w:rPr>
          <w:rStyle w:val="15"/>
          <w:rFonts w:hint="eastAsia" w:ascii="仿宋" w:hAnsi="仿宋" w:eastAsia="仿宋" w:cstheme="majorBidi"/>
          <w:bCs/>
          <w:sz w:val="28"/>
          <w:szCs w:val="28"/>
        </w:rPr>
        <w:t>情况说明</w:t>
      </w:r>
      <w:r>
        <w:rPr>
          <w:rStyle w:val="15"/>
          <w:rFonts w:hint="eastAsia" w:ascii="仿宋" w:hAnsi="仿宋" w:eastAsia="仿宋" w:cstheme="majorBidi"/>
          <w:bCs/>
          <w:sz w:val="28"/>
          <w:szCs w:val="28"/>
          <w:u w:val="dottedHeavy"/>
          <w:lang w:val="en-US" w:eastAsia="zh-CN"/>
        </w:rPr>
        <w:t xml:space="preserve">                                  </w:t>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7</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2</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30" w:firstLineChars="210"/>
        <w:outlineLvl w:val="2"/>
        <w:rPr>
          <w:rFonts w:hint="eastAsia" w:ascii="仿宋" w:hAnsi="仿宋" w:eastAsia="仿宋" w:cs="仿宋"/>
          <w:bCs/>
          <w:color w:val="000000"/>
          <w:sz w:val="30"/>
          <w:szCs w:val="30"/>
        </w:rPr>
      </w:pPr>
      <w:bookmarkStart w:id="16" w:name="_Toc15378445"/>
      <w:bookmarkStart w:id="17" w:name="_Toc15377198"/>
      <w:r>
        <w:rPr>
          <w:rFonts w:hint="eastAsia" w:ascii="仿宋" w:hAnsi="仿宋" w:eastAsia="仿宋" w:cs="仿宋"/>
          <w:bCs/>
          <w:color w:val="000000"/>
          <w:sz w:val="30"/>
          <w:szCs w:val="30"/>
        </w:rPr>
        <w:t>（一）主要职能。</w:t>
      </w:r>
      <w:bookmarkEnd w:id="16"/>
      <w:bookmarkEnd w:id="17"/>
      <w:bookmarkStart w:id="18" w:name="_Toc15378446"/>
      <w:bookmarkStart w:id="19" w:name="_Toc15377199"/>
    </w:p>
    <w:p>
      <w:pPr>
        <w:pStyle w:val="5"/>
        <w:bidi w:val="0"/>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贯彻执行国家、省、市有关交通运输行业的方针、政策和法律、法规。拟订并监督实施公路、水路行业规划，会同有关部门组织编制综合运输体系规划，参与拟订物流业发展规划。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2、</w:t>
      </w:r>
      <w:r>
        <w:rPr>
          <w:rFonts w:hint="eastAsia" w:ascii="仿宋" w:hAnsi="仿宋" w:eastAsia="仿宋" w:cs="仿宋"/>
          <w:sz w:val="30"/>
          <w:szCs w:val="30"/>
        </w:rPr>
        <w:t>拟订全县交通运输规范性文件草案，负责本系统、本部门依法行政工作，落实行政执法责任制。指导公路、水路行业有关体制改革工作，承担全县收费公路和管养公路的管理工作。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3、</w:t>
      </w:r>
      <w:r>
        <w:rPr>
          <w:rFonts w:hint="eastAsia" w:ascii="仿宋" w:hAnsi="仿宋" w:eastAsia="仿宋" w:cs="仿宋"/>
          <w:sz w:val="30"/>
          <w:szCs w:val="30"/>
        </w:rPr>
        <w:t>指导全县道路和水路交通运输（含客货运输市场、汽车维修市场、运输服务市场、搬运装卸市场、汽车驾驶学校和驾驶员培训工作）行业，培育道路、水路运输市场。指导城乡客运管理和出租汽车行业管理工作。配合有关部门制定运输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4、</w:t>
      </w:r>
      <w:r>
        <w:rPr>
          <w:rFonts w:hint="eastAsia" w:ascii="仿宋" w:hAnsi="仿宋" w:eastAsia="仿宋" w:cs="仿宋"/>
          <w:sz w:val="30"/>
          <w:szCs w:val="30"/>
        </w:rPr>
        <w:t>监督指导全县水上交通运输安全、船舶及水上设施检验、通讯导航、救助打捞。指导港口、航道和港航设施建设使用、岸线布局。指导船员技术培训和发证管理工作。指导水上交通安全事故、船舶及相关水上设施污染事故的应急处置，依法组织或参与事故调查处理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5、</w:t>
      </w:r>
      <w:r>
        <w:rPr>
          <w:rFonts w:hint="eastAsia" w:ascii="仿宋" w:hAnsi="仿宋" w:eastAsia="仿宋" w:cs="仿宋"/>
          <w:sz w:val="30"/>
          <w:szCs w:val="30"/>
        </w:rPr>
        <w:t>负责提出公路、水路固定资产投资规模和方向、县财政性资金安排建议，按照规定权限审批（审核）、核准省、市、县规划内和年度计划规模内固定资产投资项目。指导交通运输行业审计工作。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6、</w:t>
      </w:r>
      <w:r>
        <w:rPr>
          <w:rFonts w:hint="eastAsia" w:ascii="仿宋" w:hAnsi="仿宋" w:eastAsia="仿宋" w:cs="仿宋"/>
          <w:sz w:val="30"/>
          <w:szCs w:val="30"/>
        </w:rPr>
        <w:t>负责全县公路、水路交通运输建设行业管理，组织实施国家、省、市、县重点公路、水路工程建设。指导乡村公路的规划、建设、健全管养机制工作。负责对交通运输行业和产业项目的招标投标活动的监督执法。指导交通运输基础设施管理和维护，承担有关重要 设施的管理和维护。指导交通运输行业特许经营管理。配合有关部门实施交通运输行业职业资格管理工作。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7、</w:t>
      </w:r>
      <w:r>
        <w:rPr>
          <w:rFonts w:hint="eastAsia" w:ascii="仿宋" w:hAnsi="仿宋" w:eastAsia="仿宋" w:cs="仿宋"/>
          <w:sz w:val="30"/>
          <w:szCs w:val="30"/>
        </w:rPr>
        <w:t>指导公路、水路行业安全生产和应急管理工作。按规定组织协调国家、省、市重点物资和紧急客货运输，负责全县重点公路及重点干线路网运行监测和协调。组织协调地方交通战备工作，承担国防动员有关工作。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8、</w:t>
      </w:r>
      <w:r>
        <w:rPr>
          <w:rFonts w:hint="eastAsia" w:ascii="仿宋" w:hAnsi="仿宋" w:eastAsia="仿宋" w:cs="仿宋"/>
          <w:sz w:val="30"/>
          <w:szCs w:val="30"/>
        </w:rPr>
        <w:t>贯彻执行交通运输科技政策，组织科技开发。指导全县交通运输信息化建设，监测分析运行情况，开展相关统计工作，发布有关信息。指导公路行业环境保护和节能减排工作。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9、</w:t>
      </w:r>
      <w:r>
        <w:rPr>
          <w:rFonts w:hint="eastAsia" w:ascii="仿宋" w:hAnsi="仿宋" w:eastAsia="仿宋" w:cs="仿宋"/>
          <w:sz w:val="30"/>
          <w:szCs w:val="30"/>
        </w:rPr>
        <w:t>负责公路有关涉外工作，开展对外经济技术交流与合作，指导全县交通运输行业招商引资和利用外资工作。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10、</w:t>
      </w:r>
      <w:r>
        <w:rPr>
          <w:rFonts w:hint="eastAsia" w:ascii="仿宋" w:hAnsi="仿宋" w:eastAsia="仿宋" w:cs="仿宋"/>
          <w:sz w:val="30"/>
          <w:szCs w:val="30"/>
        </w:rPr>
        <w:t>承担县政府公布的有关行政审批事项。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11、</w:t>
      </w:r>
      <w:r>
        <w:rPr>
          <w:rFonts w:hint="eastAsia" w:ascii="仿宋" w:hAnsi="仿宋" w:eastAsia="仿宋" w:cs="仿宋"/>
          <w:sz w:val="30"/>
          <w:szCs w:val="30"/>
        </w:rPr>
        <w:t>承办县政府交办的其他事项。</w:t>
      </w:r>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201</w:t>
      </w:r>
      <w:r>
        <w:rPr>
          <w:rFonts w:hint="eastAsia" w:ascii="仿宋" w:hAnsi="仿宋" w:eastAsia="仿宋"/>
          <w:b/>
          <w:bCs w:val="0"/>
          <w:color w:val="000000"/>
          <w:sz w:val="32"/>
          <w:szCs w:val="32"/>
          <w:lang w:val="en-US" w:eastAsia="zh-CN"/>
        </w:rPr>
        <w:t>9</w:t>
      </w:r>
      <w:r>
        <w:rPr>
          <w:rFonts w:hint="eastAsia" w:ascii="仿宋" w:hAnsi="仿宋" w:eastAsia="仿宋"/>
          <w:b/>
          <w:bCs w:val="0"/>
          <w:color w:val="000000"/>
          <w:sz w:val="32"/>
          <w:szCs w:val="32"/>
        </w:rPr>
        <w:t>年重点工作完成情况。</w:t>
      </w:r>
      <w:bookmarkEnd w:id="18"/>
      <w:bookmarkEnd w:id="19"/>
    </w:p>
    <w:p>
      <w:pPr>
        <w:numPr>
          <w:ilvl w:val="0"/>
          <w:numId w:val="0"/>
        </w:numPr>
        <w:spacing w:line="600" w:lineRule="exact"/>
        <w:ind w:firstLine="600" w:firstLineChars="200"/>
        <w:rPr>
          <w:rFonts w:hint="eastAsia" w:ascii="仿宋" w:hAnsi="仿宋" w:eastAsia="仿宋" w:cs="仿宋"/>
          <w:kern w:val="0"/>
          <w:sz w:val="30"/>
          <w:szCs w:val="30"/>
          <w:lang w:val="en-US" w:eastAsia="zh-CN" w:bidi="ar-SA"/>
        </w:rPr>
      </w:pPr>
      <w:bookmarkStart w:id="20" w:name="_Toc15377200"/>
      <w:bookmarkStart w:id="21" w:name="_Toc15396601"/>
      <w:r>
        <w:rPr>
          <w:rFonts w:hint="eastAsia" w:ascii="仿宋" w:hAnsi="仿宋" w:eastAsia="仿宋" w:cs="仿宋"/>
          <w:kern w:val="0"/>
          <w:sz w:val="30"/>
          <w:szCs w:val="30"/>
          <w:lang w:val="en-US" w:eastAsia="zh-CN" w:bidi="ar-SA"/>
        </w:rPr>
        <w:t xml:space="preserve">全力争取并用好用活交通各类政策及资金，完成固定资产投资203896万元，完成全年目标的131.55%；预计12月底固投新增入库预计完成188061万元，占全年比重100.03%；招商引资预计年底完成17000万元，完成全年的113.33%。 </w:t>
      </w:r>
    </w:p>
    <w:p>
      <w:pPr>
        <w:spacing w:line="60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吃透中省政策及重大决策部署要求，与四川大学签署《岳池交通发展战略意向性合作协议》，规划“两环五干十支”交通布局，已基本完成《岳池县城乡公交一体化规划（2019—2030年）》。成功争取到省交通厅对广安绕城高速西环线项目的支持、增加往返成都动车对数、“复兴号”列车经停岳池等。</w:t>
      </w:r>
    </w:p>
    <w:p>
      <w:pPr>
        <w:spacing w:line="60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扎实抓好项目储备和前期工作，全力争取对岳池—南充（高坪）快速通道、岳池县易地扶贫搬迁北部山区联网公路等8个亿元以上储备项目的支持，加大向上沟通和衔接力度，争取中省资金保障。争取上级补助资金52285.2万元（含S208线土地指标配套），S208升级改造项目建设用地指标800亩，为项目建设的快速推进夯实了基础。</w:t>
      </w:r>
    </w:p>
    <w:p>
      <w:pPr>
        <w:spacing w:line="600" w:lineRule="exact"/>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全面落实交通建设补短板，交通行业强监管，认真梳理工程建设存在的问题，制定时间表、任务图，执行月调度、周调度制度，全力推动项目建设进度。S208白庙至石鼓段升级改造已完成镇裕至白庙段主体工程、建成22.5公里，预计年底完工；岳池农家文化旅游区主干道已完成、环城公路（粟家坝至耿家店）已完成路基工程，预计年底完成主体工程；完成省市县民生实事；双鄢下马沟至双响路、顾县高速路出口至仪华路、仪华路大中修已全面完工；2019年县乡道改造工程预计年底完成立项。</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numPr>
          <w:ilvl w:val="0"/>
          <w:numId w:val="0"/>
        </w:numPr>
        <w:spacing w:line="600" w:lineRule="exact"/>
        <w:ind w:firstLine="600" w:firstLineChars="200"/>
        <w:jc w:val="both"/>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岳池县交通运输局下属二级单位8个，其中财政独立核算的有参照公务员法管理的事业单位3个（岳池县公路路政管理大队、岳池县航务管理处、岳池县公路运输管理所），其他事业单位2个（岳池县公路管理养护一段、岳池县公路管理养护二段）；未独立核算纳入交通局机关一起核算的有其他事业单位3个（短航渡口管理所、富流滩二级船闸管理站、农村公路质量监督管理站）。</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纳入交通局2019年度部门决算编制范围的二级单位包括</w:t>
      </w:r>
      <w:bookmarkStart w:id="22" w:name="_Toc15378449"/>
      <w:bookmarkStart w:id="23" w:name="_Toc15377202"/>
      <w:bookmarkStart w:id="24" w:name="_Toc15306276"/>
      <w:bookmarkStart w:id="25" w:name="_Toc15377433"/>
      <w:r>
        <w:rPr>
          <w:rFonts w:hint="eastAsia" w:ascii="仿宋" w:hAnsi="仿宋" w:eastAsia="仿宋" w:cs="仿宋"/>
          <w:kern w:val="0"/>
          <w:sz w:val="30"/>
          <w:szCs w:val="30"/>
          <w:lang w:val="en-US" w:eastAsia="zh-CN" w:bidi="ar-SA"/>
        </w:rPr>
        <w:t>：短航渡口管理所</w:t>
      </w:r>
      <w:bookmarkEnd w:id="22"/>
      <w:bookmarkEnd w:id="23"/>
      <w:bookmarkEnd w:id="24"/>
      <w:bookmarkEnd w:id="25"/>
      <w:r>
        <w:rPr>
          <w:rFonts w:hint="eastAsia" w:ascii="仿宋" w:hAnsi="仿宋" w:eastAsia="仿宋" w:cs="仿宋"/>
          <w:kern w:val="0"/>
          <w:sz w:val="30"/>
          <w:szCs w:val="30"/>
          <w:lang w:val="en-US" w:eastAsia="zh-CN" w:bidi="ar-SA"/>
        </w:rPr>
        <w:t>、富流滩二级船闸管理站、农村公路质量监督管理站。</w:t>
      </w:r>
    </w:p>
    <w:p>
      <w:pPr>
        <w:pStyle w:val="2"/>
        <w:ind w:right="440"/>
        <w:jc w:val="both"/>
      </w:pPr>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6"/>
      <w:bookmarkEnd w:id="27"/>
    </w:p>
    <w:p>
      <w:pPr>
        <w:pStyle w:val="23"/>
        <w:numPr>
          <w:ilvl w:val="0"/>
          <w:numId w:val="1"/>
        </w:numPr>
        <w:spacing w:line="600" w:lineRule="exact"/>
        <w:ind w:firstLineChars="0"/>
        <w:jc w:val="left"/>
        <w:outlineLvl w:val="1"/>
        <w:rPr>
          <w:rStyle w:val="25"/>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2019年岳池县交通运输局收入支出总数年初预算均为465.91万元，较2018年初预算数为417.64万元，增加了48.27万元，主要原因为2019年事业人员增加，相关经费也有所增加。</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（图1：收、支决算总计变动情况图）</w:t>
      </w:r>
    </w:p>
    <w:p>
      <w:pPr>
        <w:spacing w:line="240" w:lineRule="auto"/>
        <w:ind w:firstLine="643" w:firstLineChars="200"/>
        <w:jc w:val="center"/>
        <w:rPr>
          <w:rFonts w:hint="eastAsia" w:ascii="仿宋_GB2312" w:eastAsia="仿宋_GB2312"/>
          <w:color w:val="000000"/>
          <w:sz w:val="32"/>
          <w:szCs w:val="32"/>
          <w:lang w:eastAsia="zh-CN"/>
        </w:rPr>
      </w:pPr>
      <w:r>
        <w:rPr>
          <w:rFonts w:hint="eastAsia" w:ascii="楷体_GB2312" w:hAnsi="仿宋" w:eastAsia="楷体_GB2312"/>
          <w:b/>
          <w:sz w:val="32"/>
          <w:szCs w:val="32"/>
          <w:lang w:eastAsia="zh-CN"/>
        </w:rPr>
        <w:drawing>
          <wp:inline distT="0" distB="0" distL="114300" distR="114300">
            <wp:extent cx="3497580" cy="2103120"/>
            <wp:effectExtent l="0" t="0" r="7620" b="11430"/>
            <wp:docPr id="1" name="图片 1" descr="预算总数对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预算总数对比"/>
                    <pic:cNvPicPr>
                      <a:picLocks noChangeAspect="1"/>
                    </pic:cNvPicPr>
                  </pic:nvPicPr>
                  <pic:blipFill>
                    <a:blip r:embed="rId6"/>
                    <a:stretch>
                      <a:fillRect/>
                    </a:stretch>
                  </pic:blipFill>
                  <pic:spPr>
                    <a:xfrm>
                      <a:off x="0" y="0"/>
                      <a:ext cx="3497580" cy="2103120"/>
                    </a:xfrm>
                    <a:prstGeom prst="rect">
                      <a:avLst/>
                    </a:prstGeom>
                    <a:noFill/>
                    <a:ln>
                      <a:noFill/>
                    </a:ln>
                  </pic:spPr>
                </pic:pic>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2019年岳池县交通运输局本年收入合计1495.65万元，其中：财政拨款收入1495.65万元，占100%。</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（图2：收入决算结构图）</w:t>
      </w:r>
    </w:p>
    <w:p>
      <w:pPr>
        <w:spacing w:line="240" w:lineRule="auto"/>
        <w:ind w:firstLine="640" w:firstLineChars="200"/>
        <w:jc w:val="center"/>
        <w:rPr>
          <w:rFonts w:hint="eastAsia" w:ascii="仿宋_GB2312" w:eastAsia="仿宋_GB2312"/>
          <w:color w:val="FF0000"/>
          <w:sz w:val="32"/>
          <w:szCs w:val="32"/>
          <w:lang w:eastAsia="zh-CN"/>
        </w:rPr>
      </w:pPr>
      <w:r>
        <w:rPr>
          <w:rFonts w:hint="eastAsia" w:ascii="仿宋_GB2312" w:hAnsi="仿宋" w:eastAsia="仿宋_GB2312"/>
          <w:sz w:val="32"/>
          <w:szCs w:val="32"/>
        </w:rPr>
        <w:drawing>
          <wp:inline distT="0" distB="0" distL="114300" distR="114300">
            <wp:extent cx="3365500" cy="2023110"/>
            <wp:effectExtent l="0" t="0" r="6350" b="15240"/>
            <wp:docPr id="4" name="图片 2" descr="3收入构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收入构成图"/>
                    <pic:cNvPicPr>
                      <a:picLocks noChangeAspect="1"/>
                    </pic:cNvPicPr>
                  </pic:nvPicPr>
                  <pic:blipFill>
                    <a:blip r:embed="rId7"/>
                    <a:stretch>
                      <a:fillRect/>
                    </a:stretch>
                  </pic:blipFill>
                  <pic:spPr>
                    <a:xfrm>
                      <a:off x="0" y="0"/>
                      <a:ext cx="3365500" cy="2023110"/>
                    </a:xfrm>
                    <a:prstGeom prst="rect">
                      <a:avLst/>
                    </a:prstGeom>
                    <a:noFill/>
                    <a:ln>
                      <a:noFill/>
                    </a:ln>
                  </pic:spPr>
                </pic:pic>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2019年岳池县交通运输局本年支出合计1495.65万元，其中：基本支出554.06万元，占37%；项目支出941.6万元，占63%。</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（图3：支出决算结构图）</w:t>
      </w:r>
    </w:p>
    <w:p>
      <w:pPr>
        <w:spacing w:line="240" w:lineRule="auto"/>
        <w:jc w:val="center"/>
        <w:rPr>
          <w:rFonts w:hint="eastAsia" w:ascii="仿宋_GB2312" w:eastAsia="仿宋_GB2312"/>
          <w:color w:val="FF0000"/>
          <w:sz w:val="32"/>
          <w:szCs w:val="32"/>
          <w:lang w:eastAsia="zh-CN"/>
        </w:rPr>
      </w:pPr>
      <w:r>
        <w:rPr>
          <w:rFonts w:hint="eastAsia" w:ascii="仿宋_GB2312" w:hAnsi="仿宋" w:eastAsia="仿宋_GB2312"/>
          <w:sz w:val="32"/>
          <w:szCs w:val="32"/>
          <w:lang w:eastAsia="zh-CN"/>
        </w:rPr>
        <w:drawing>
          <wp:inline distT="0" distB="0" distL="114300" distR="114300">
            <wp:extent cx="3916045" cy="2354580"/>
            <wp:effectExtent l="0" t="0" r="8255" b="7620"/>
            <wp:docPr id="5" name="图片 3" descr="4支出构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支出构成图"/>
                    <pic:cNvPicPr>
                      <a:picLocks noChangeAspect="1"/>
                    </pic:cNvPicPr>
                  </pic:nvPicPr>
                  <pic:blipFill>
                    <a:blip r:embed="rId8"/>
                    <a:stretch>
                      <a:fillRect/>
                    </a:stretch>
                  </pic:blipFill>
                  <pic:spPr>
                    <a:xfrm>
                      <a:off x="0" y="0"/>
                      <a:ext cx="3916045" cy="2354580"/>
                    </a:xfrm>
                    <a:prstGeom prst="rect">
                      <a:avLst/>
                    </a:prstGeom>
                    <a:noFill/>
                    <a:ln>
                      <a:noFill/>
                    </a:ln>
                  </pic:spPr>
                </pic:pic>
              </a:graphicData>
            </a:graphic>
          </wp:inline>
        </w:drawing>
      </w:r>
    </w:p>
    <w:p>
      <w:pPr>
        <w:spacing w:line="600" w:lineRule="exact"/>
        <w:ind w:firstLine="640" w:firstLineChars="200"/>
        <w:outlineLvl w:val="1"/>
        <w:rPr>
          <w:rStyle w:val="25"/>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2019年岳池县交通运输局收入、支出合计各为1495.65万元，2018年岳池县交通运输局收入、支出合计各为15517.26万元，2019年与2018年相比减少了14021.61万元，主要原因为交通建设项目经费支出差异。</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（图4：财政拨款收、支决算总计变动情况）</w:t>
      </w:r>
    </w:p>
    <w:p>
      <w:pPr>
        <w:spacing w:line="240" w:lineRule="auto"/>
        <w:jc w:val="center"/>
        <w:rPr>
          <w:rFonts w:hint="eastAsia" w:ascii="仿宋" w:hAnsi="仿宋" w:eastAsia="仿宋"/>
          <w:b/>
          <w:color w:val="000000" w:themeColor="text1"/>
          <w:sz w:val="32"/>
          <w:szCs w:val="32"/>
          <w:lang w:eastAsia="zh-CN"/>
          <w14:textFill>
            <w14:solidFill>
              <w14:schemeClr w14:val="tx1"/>
            </w14:solidFill>
          </w14:textFill>
        </w:rPr>
      </w:pPr>
      <w:r>
        <w:rPr>
          <w:rFonts w:hint="eastAsia" w:ascii="仿宋_GB2312" w:hAnsi="仿宋" w:eastAsia="仿宋_GB2312"/>
          <w:b/>
          <w:sz w:val="32"/>
          <w:szCs w:val="32"/>
        </w:rPr>
        <w:drawing>
          <wp:inline distT="0" distB="0" distL="114300" distR="114300">
            <wp:extent cx="3965575" cy="2383790"/>
            <wp:effectExtent l="0" t="0" r="15875" b="16510"/>
            <wp:docPr id="7" name="图片 4" descr="5收入支出对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5收入支出对比图"/>
                    <pic:cNvPicPr>
                      <a:picLocks noChangeAspect="1"/>
                    </pic:cNvPicPr>
                  </pic:nvPicPr>
                  <pic:blipFill>
                    <a:blip r:embed="rId9"/>
                    <a:stretch>
                      <a:fillRect/>
                    </a:stretch>
                  </pic:blipFill>
                  <pic:spPr>
                    <a:xfrm>
                      <a:off x="0" y="0"/>
                      <a:ext cx="3965575" cy="2383790"/>
                    </a:xfrm>
                    <a:prstGeom prst="rect">
                      <a:avLst/>
                    </a:prstGeom>
                    <a:noFill/>
                    <a:ln>
                      <a:noFill/>
                    </a:ln>
                  </pic:spPr>
                </pic:pic>
              </a:graphicData>
            </a:graphic>
          </wp:inline>
        </w:drawing>
      </w:r>
    </w:p>
    <w:p>
      <w:pPr>
        <w:spacing w:line="600" w:lineRule="exact"/>
        <w:ind w:firstLine="640" w:firstLineChars="200"/>
        <w:outlineLvl w:val="1"/>
        <w:rPr>
          <w:rStyle w:val="25"/>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岳池县交通运输局2019年度一般公共预算财政拨款支出1495.65万元，占本年支出合计的100%；主要用于以下方面:缴纳保险及住房公积金支出109.71万元，占7.34%；交通运输支出1385.94万元，占92.66%。</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（图5：一般公共预算财政拨款支出决算变动情况）</w:t>
      </w:r>
    </w:p>
    <w:p>
      <w:pPr>
        <w:spacing w:line="240" w:lineRule="auto"/>
        <w:ind w:firstLine="640" w:firstLineChars="200"/>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4584065" cy="2755265"/>
            <wp:effectExtent l="0" t="0" r="6985" b="698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2019年一般公共预算财政拨款支出1495.65万元，主要用于以下方面:</w:t>
      </w:r>
      <w:r>
        <w:rPr>
          <w:rFonts w:hint="eastAsia" w:ascii="仿宋" w:hAnsi="仿宋" w:eastAsia="仿宋" w:cs="仿宋"/>
          <w:b/>
          <w:bCs/>
          <w:kern w:val="0"/>
          <w:sz w:val="30"/>
          <w:szCs w:val="30"/>
          <w:lang w:val="en-US" w:eastAsia="zh-CN" w:bidi="ar-SA"/>
        </w:rPr>
        <w:t>社会保障和就业（类）</w:t>
      </w:r>
      <w:r>
        <w:rPr>
          <w:rFonts w:hint="eastAsia" w:ascii="仿宋" w:hAnsi="仿宋" w:eastAsia="仿宋" w:cs="仿宋"/>
          <w:kern w:val="0"/>
          <w:sz w:val="30"/>
          <w:szCs w:val="30"/>
          <w:lang w:val="en-US" w:eastAsia="zh-CN" w:bidi="ar-SA"/>
        </w:rPr>
        <w:t>支出56.62万元，占3.79%；</w:t>
      </w:r>
      <w:r>
        <w:rPr>
          <w:rFonts w:hint="eastAsia" w:ascii="仿宋" w:hAnsi="仿宋" w:eastAsia="仿宋" w:cs="仿宋"/>
          <w:b/>
          <w:bCs/>
          <w:kern w:val="0"/>
          <w:sz w:val="30"/>
          <w:szCs w:val="30"/>
          <w:lang w:val="en-US" w:eastAsia="zh-CN" w:bidi="ar-SA"/>
        </w:rPr>
        <w:t>医疗卫生与计划生育（类）</w:t>
      </w:r>
      <w:r>
        <w:rPr>
          <w:rFonts w:hint="eastAsia" w:ascii="仿宋" w:hAnsi="仿宋" w:eastAsia="仿宋" w:cs="仿宋"/>
          <w:kern w:val="0"/>
          <w:sz w:val="30"/>
          <w:szCs w:val="30"/>
          <w:lang w:val="en-US" w:eastAsia="zh-CN" w:bidi="ar-SA"/>
        </w:rPr>
        <w:t>支出22.78万元，占1.52%；</w:t>
      </w:r>
      <w:r>
        <w:rPr>
          <w:rFonts w:hint="eastAsia" w:ascii="仿宋" w:hAnsi="仿宋" w:eastAsia="仿宋" w:cs="仿宋"/>
          <w:b/>
          <w:bCs/>
          <w:kern w:val="0"/>
          <w:sz w:val="30"/>
          <w:szCs w:val="30"/>
          <w:lang w:val="en-US" w:eastAsia="zh-CN" w:bidi="ar-SA"/>
        </w:rPr>
        <w:t>住房保障（类）</w:t>
      </w:r>
      <w:r>
        <w:rPr>
          <w:rFonts w:hint="eastAsia" w:ascii="仿宋" w:hAnsi="仿宋" w:eastAsia="仿宋" w:cs="仿宋"/>
          <w:kern w:val="0"/>
          <w:sz w:val="30"/>
          <w:szCs w:val="30"/>
          <w:lang w:val="en-US" w:eastAsia="zh-CN" w:bidi="ar-SA"/>
        </w:rPr>
        <w:t>支出30.31万元，占2.03%；</w:t>
      </w:r>
      <w:r>
        <w:rPr>
          <w:rFonts w:hint="eastAsia" w:ascii="仿宋" w:hAnsi="仿宋" w:eastAsia="仿宋" w:cs="仿宋"/>
          <w:b/>
          <w:bCs/>
          <w:kern w:val="0"/>
          <w:sz w:val="30"/>
          <w:szCs w:val="30"/>
          <w:lang w:val="en-US" w:eastAsia="zh-CN" w:bidi="ar-SA"/>
        </w:rPr>
        <w:t>交通运输（类）</w:t>
      </w:r>
      <w:r>
        <w:rPr>
          <w:rFonts w:hint="eastAsia" w:ascii="仿宋" w:hAnsi="仿宋" w:eastAsia="仿宋" w:cs="仿宋"/>
          <w:kern w:val="0"/>
          <w:sz w:val="30"/>
          <w:szCs w:val="30"/>
          <w:lang w:val="en-US" w:eastAsia="zh-CN" w:bidi="ar-SA"/>
        </w:rPr>
        <w:t>支出1385.94万元，占92.66%。</w:t>
      </w:r>
    </w:p>
    <w:p>
      <w:pPr>
        <w:numPr>
          <w:ilvl w:val="0"/>
          <w:numId w:val="0"/>
        </w:numPr>
        <w:spacing w:line="600" w:lineRule="exact"/>
        <w:ind w:firstLine="600" w:firstLineChars="200"/>
        <w:jc w:val="both"/>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（图6：一般公共预算财政拨款支出决算结构）</w:t>
      </w:r>
    </w:p>
    <w:p>
      <w:pPr>
        <w:spacing w:line="240" w:lineRule="auto"/>
        <w:ind w:firstLine="640" w:firstLineChars="200"/>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84065" cy="2755265"/>
            <wp:effectExtent l="0" t="0" r="6985" b="6985"/>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1"/>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02" w:firstLineChars="200"/>
        <w:outlineLvl w:val="2"/>
        <w:rPr>
          <w:rFonts w:ascii="仿宋" w:hAnsi="仿宋" w:eastAsia="仿宋"/>
          <w:color w:val="FF0000"/>
          <w:sz w:val="30"/>
          <w:szCs w:val="30"/>
        </w:rPr>
      </w:pPr>
      <w:bookmarkStart w:id="41" w:name="_Toc15377213"/>
      <w:bookmarkStart w:id="42" w:name="_Toc15377444"/>
      <w:bookmarkStart w:id="43" w:name="_Toc15378460"/>
      <w:r>
        <w:rPr>
          <w:rFonts w:hint="eastAsia" w:ascii="仿宋" w:hAnsi="仿宋" w:eastAsia="仿宋"/>
          <w:b/>
          <w:color w:val="000000" w:themeColor="text1"/>
          <w:sz w:val="30"/>
          <w:szCs w:val="30"/>
          <w14:textFill>
            <w14:solidFill>
              <w14:schemeClr w14:val="tx1"/>
            </w14:solidFill>
          </w14:textFill>
        </w:rPr>
        <w:t>201</w:t>
      </w:r>
      <w:r>
        <w:rPr>
          <w:rFonts w:hint="eastAsia" w:ascii="仿宋" w:hAnsi="仿宋" w:eastAsia="仿宋"/>
          <w:b/>
          <w:color w:val="000000" w:themeColor="text1"/>
          <w:sz w:val="30"/>
          <w:szCs w:val="30"/>
          <w:lang w:val="en-US" w:eastAsia="zh-CN"/>
          <w14:textFill>
            <w14:solidFill>
              <w14:schemeClr w14:val="tx1"/>
            </w14:solidFill>
          </w14:textFill>
        </w:rPr>
        <w:t>9</w:t>
      </w:r>
      <w:r>
        <w:rPr>
          <w:rFonts w:hint="eastAsia" w:ascii="仿宋" w:hAnsi="仿宋" w:eastAsia="仿宋"/>
          <w:b/>
          <w:color w:val="000000" w:themeColor="text1"/>
          <w:sz w:val="30"/>
          <w:szCs w:val="30"/>
          <w14:textFill>
            <w14:solidFill>
              <w14:schemeClr w14:val="tx1"/>
            </w14:solidFill>
          </w14:textFill>
        </w:rPr>
        <w:t>年</w:t>
      </w:r>
      <w:r>
        <w:rPr>
          <w:rFonts w:hint="eastAsia" w:ascii="仿宋" w:hAnsi="仿宋" w:eastAsia="仿宋"/>
          <w:b/>
          <w:color w:val="000000" w:themeColor="text1"/>
          <w:sz w:val="30"/>
          <w:szCs w:val="30"/>
          <w:lang w:eastAsia="zh-CN"/>
          <w14:textFill>
            <w14:solidFill>
              <w14:schemeClr w14:val="tx1"/>
            </w14:solidFill>
          </w14:textFill>
        </w:rPr>
        <w:t>一</w:t>
      </w:r>
      <w:r>
        <w:rPr>
          <w:rFonts w:hint="eastAsia" w:ascii="仿宋" w:hAnsi="仿宋" w:eastAsia="仿宋"/>
          <w:b/>
          <w:color w:val="000000" w:themeColor="text1"/>
          <w:sz w:val="30"/>
          <w:szCs w:val="30"/>
          <w14:textFill>
            <w14:solidFill>
              <w14:schemeClr w14:val="tx1"/>
            </w14:solidFill>
          </w14:textFill>
        </w:rPr>
        <w:t>般公共预算支出决算数为</w:t>
      </w:r>
      <w:r>
        <w:rPr>
          <w:rFonts w:hint="eastAsia" w:ascii="仿宋" w:hAnsi="仿宋" w:eastAsia="仿宋"/>
          <w:b/>
          <w:color w:val="000000" w:themeColor="text1"/>
          <w:sz w:val="30"/>
          <w:szCs w:val="30"/>
          <w:lang w:val="en-US" w:eastAsia="zh-CN"/>
          <w14:textFill>
            <w14:solidFill>
              <w14:schemeClr w14:val="tx1"/>
            </w14:solidFill>
          </w14:textFill>
        </w:rPr>
        <w:t>1495.65万元</w:t>
      </w:r>
      <w:r>
        <w:rPr>
          <w:rFonts w:hint="eastAsia" w:ascii="仿宋" w:hAnsi="仿宋" w:eastAsia="仿宋"/>
          <w:color w:val="000000" w:themeColor="text1"/>
          <w:sz w:val="30"/>
          <w:szCs w:val="30"/>
          <w14:textFill>
            <w14:solidFill>
              <w14:schemeClr w14:val="tx1"/>
            </w14:solidFill>
          </w14:textFill>
        </w:rPr>
        <w:t>，</w:t>
      </w:r>
      <w:r>
        <w:rPr>
          <w:rStyle w:val="14"/>
          <w:rFonts w:hint="eastAsia" w:ascii="仿宋" w:hAnsi="仿宋" w:eastAsia="仿宋"/>
          <w:bCs/>
          <w:color w:val="000000" w:themeColor="text1"/>
          <w:sz w:val="30"/>
          <w:szCs w:val="30"/>
          <w14:textFill>
            <w14:solidFill>
              <w14:schemeClr w14:val="tx1"/>
            </w14:solidFill>
          </w14:textFill>
        </w:rPr>
        <w:t>完成</w:t>
      </w:r>
      <w:r>
        <w:rPr>
          <w:rStyle w:val="14"/>
          <w:rFonts w:hint="eastAsia" w:ascii="仿宋" w:hAnsi="仿宋" w:eastAsia="仿宋"/>
          <w:bCs/>
          <w:color w:val="000000"/>
          <w:sz w:val="30"/>
          <w:szCs w:val="30"/>
        </w:rPr>
        <w:t>预算</w:t>
      </w:r>
      <w:r>
        <w:rPr>
          <w:rStyle w:val="14"/>
          <w:rFonts w:hint="eastAsia" w:ascii="仿宋" w:hAnsi="仿宋" w:eastAsia="仿宋"/>
          <w:bCs/>
          <w:color w:val="000000"/>
          <w:sz w:val="30"/>
          <w:szCs w:val="30"/>
          <w:lang w:val="en-US" w:eastAsia="zh-CN"/>
        </w:rPr>
        <w:t>100</w:t>
      </w:r>
      <w:r>
        <w:rPr>
          <w:rStyle w:val="14"/>
          <w:rFonts w:ascii="仿宋" w:hAnsi="仿宋" w:eastAsia="仿宋"/>
          <w:bCs/>
          <w:color w:val="000000"/>
          <w:sz w:val="30"/>
          <w:szCs w:val="30"/>
        </w:rPr>
        <w:t>%</w:t>
      </w:r>
      <w:r>
        <w:rPr>
          <w:rStyle w:val="14"/>
          <w:rFonts w:hint="eastAsia" w:ascii="仿宋" w:hAnsi="仿宋" w:eastAsia="仿宋"/>
          <w:bCs/>
          <w:color w:val="000000"/>
          <w:sz w:val="30"/>
          <w:szCs w:val="30"/>
        </w:rPr>
        <w:t>。其中：</w:t>
      </w:r>
      <w:bookmarkEnd w:id="41"/>
      <w:bookmarkEnd w:id="42"/>
      <w:bookmarkEnd w:id="43"/>
    </w:p>
    <w:p>
      <w:pPr>
        <w:spacing w:line="600" w:lineRule="exact"/>
        <w:ind w:firstLine="602" w:firstLineChars="200"/>
        <w:rPr>
          <w:rFonts w:ascii="仿宋" w:hAnsi="仿宋" w:eastAsia="仿宋"/>
          <w:b/>
          <w:color w:val="000000"/>
          <w:sz w:val="30"/>
          <w:szCs w:val="30"/>
        </w:rPr>
      </w:pPr>
      <w:r>
        <w:rPr>
          <w:rStyle w:val="14"/>
          <w:rFonts w:hint="eastAsia" w:ascii="仿宋" w:hAnsi="仿宋" w:eastAsia="仿宋"/>
          <w:bCs/>
          <w:color w:val="000000"/>
          <w:sz w:val="30"/>
          <w:szCs w:val="30"/>
          <w:lang w:val="en-US" w:eastAsia="zh-CN"/>
        </w:rPr>
        <w:t>1</w:t>
      </w:r>
      <w:r>
        <w:rPr>
          <w:rStyle w:val="14"/>
          <w:rFonts w:ascii="仿宋" w:hAnsi="仿宋" w:eastAsia="仿宋"/>
          <w:bCs/>
          <w:color w:val="000000"/>
          <w:sz w:val="30"/>
          <w:szCs w:val="30"/>
        </w:rPr>
        <w:t>.</w:t>
      </w:r>
      <w:r>
        <w:rPr>
          <w:rStyle w:val="14"/>
          <w:rFonts w:hint="eastAsia" w:ascii="仿宋" w:hAnsi="仿宋" w:eastAsia="仿宋"/>
          <w:bCs/>
          <w:color w:val="000000"/>
          <w:sz w:val="30"/>
          <w:szCs w:val="30"/>
        </w:rPr>
        <w:t>社会保障和就业（类）行政事业单位离退休（款）机关事业单位基本养老保险缴费支出（项）</w:t>
      </w:r>
      <w:r>
        <w:rPr>
          <w:rStyle w:val="14"/>
          <w:rFonts w:ascii="仿宋" w:hAnsi="仿宋" w:eastAsia="仿宋"/>
          <w:b w:val="0"/>
          <w:bCs/>
          <w:color w:val="000000"/>
          <w:sz w:val="30"/>
          <w:szCs w:val="30"/>
        </w:rPr>
        <w:t xml:space="preserve"> </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37.22</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rPr>
        <w:t>机关事业单位职业年金缴费支出（项）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18.79</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 xml:space="preserve">% </w:t>
      </w:r>
      <w:r>
        <w:rPr>
          <w:rStyle w:val="14"/>
          <w:rFonts w:hint="eastAsia" w:ascii="仿宋" w:hAnsi="仿宋" w:eastAsia="仿宋"/>
          <w:b w:val="0"/>
          <w:bCs/>
          <w:color w:val="000000"/>
          <w:sz w:val="30"/>
          <w:szCs w:val="30"/>
          <w:lang w:eastAsia="zh-CN"/>
        </w:rPr>
        <w:t>；</w:t>
      </w:r>
      <w:r>
        <w:rPr>
          <w:rStyle w:val="14"/>
          <w:rFonts w:hint="eastAsia" w:ascii="仿宋" w:hAnsi="仿宋" w:eastAsia="仿宋"/>
          <w:b/>
          <w:bCs w:val="0"/>
          <w:color w:val="000000"/>
          <w:sz w:val="30"/>
          <w:szCs w:val="30"/>
          <w:lang w:eastAsia="zh-CN"/>
        </w:rPr>
        <w:t>对机关事业单位基本养老保险基金的补助（项）</w:t>
      </w:r>
      <w:r>
        <w:rPr>
          <w:rStyle w:val="14"/>
          <w:rFonts w:hint="eastAsia" w:ascii="仿宋" w:hAnsi="仿宋" w:eastAsia="仿宋"/>
          <w:b w:val="0"/>
          <w:bCs/>
          <w:color w:val="000000"/>
          <w:sz w:val="30"/>
          <w:szCs w:val="30"/>
          <w:lang w:eastAsia="zh-CN"/>
        </w:rPr>
        <w:t>支出决算为</w:t>
      </w:r>
      <w:r>
        <w:rPr>
          <w:rStyle w:val="14"/>
          <w:rFonts w:hint="eastAsia" w:ascii="仿宋" w:hAnsi="仿宋" w:eastAsia="仿宋"/>
          <w:b w:val="0"/>
          <w:bCs/>
          <w:color w:val="000000"/>
          <w:sz w:val="30"/>
          <w:szCs w:val="30"/>
          <w:lang w:val="en-US" w:eastAsia="zh-CN"/>
        </w:rPr>
        <w:t>0.61万元，完成预算100%</w:t>
      </w:r>
      <w:r>
        <w:rPr>
          <w:rStyle w:val="14"/>
          <w:rFonts w:hint="eastAsia" w:ascii="仿宋" w:hAnsi="仿宋" w:eastAsia="仿宋"/>
          <w:b w:val="0"/>
          <w:bCs/>
          <w:color w:val="000000"/>
          <w:sz w:val="30"/>
          <w:szCs w:val="30"/>
        </w:rPr>
        <w:t>。</w:t>
      </w:r>
    </w:p>
    <w:p>
      <w:pPr>
        <w:spacing w:line="600" w:lineRule="exact"/>
        <w:ind w:firstLine="602" w:firstLineChars="200"/>
        <w:rPr>
          <w:rStyle w:val="14"/>
          <w:rFonts w:hint="eastAsia" w:ascii="仿宋" w:hAnsi="仿宋" w:eastAsia="仿宋"/>
          <w:b w:val="0"/>
          <w:bCs/>
          <w:color w:val="000000"/>
          <w:sz w:val="30"/>
          <w:szCs w:val="30"/>
          <w:lang w:val="en-US" w:eastAsia="zh-CN"/>
        </w:rPr>
      </w:pPr>
      <w:r>
        <w:rPr>
          <w:rStyle w:val="14"/>
          <w:rFonts w:hint="eastAsia" w:ascii="仿宋" w:hAnsi="仿宋" w:eastAsia="仿宋"/>
          <w:bCs/>
          <w:color w:val="000000"/>
          <w:sz w:val="30"/>
          <w:szCs w:val="30"/>
          <w:lang w:val="en-US" w:eastAsia="zh-CN"/>
        </w:rPr>
        <w:t>2</w:t>
      </w:r>
      <w:r>
        <w:rPr>
          <w:rStyle w:val="14"/>
          <w:rFonts w:ascii="仿宋" w:hAnsi="仿宋" w:eastAsia="仿宋"/>
          <w:bCs/>
          <w:color w:val="000000"/>
          <w:sz w:val="30"/>
          <w:szCs w:val="30"/>
        </w:rPr>
        <w:t>.</w:t>
      </w:r>
      <w:r>
        <w:rPr>
          <w:rStyle w:val="14"/>
          <w:rFonts w:hint="eastAsia" w:ascii="仿宋" w:hAnsi="仿宋" w:eastAsia="仿宋"/>
          <w:bCs/>
          <w:color w:val="000000"/>
          <w:sz w:val="30"/>
          <w:szCs w:val="30"/>
        </w:rPr>
        <w:t>医疗卫生与计划生育（类）行政事业单位医疗（款） 行政单位医疗（项）</w:t>
      </w:r>
      <w:r>
        <w:rPr>
          <w:rStyle w:val="14"/>
          <w:rFonts w:ascii="仿宋" w:hAnsi="仿宋" w:eastAsia="仿宋"/>
          <w:bCs/>
          <w:color w:val="000000"/>
          <w:sz w:val="30"/>
          <w:szCs w:val="30"/>
        </w:rPr>
        <w:t>:</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22.78</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 w:val="0"/>
          <w:bCs/>
          <w:color w:val="000000"/>
          <w:sz w:val="30"/>
          <w:szCs w:val="30"/>
          <w:lang w:val="en-US" w:eastAsia="zh-CN"/>
        </w:rPr>
        <w:t xml:space="preserve"> </w:t>
      </w:r>
    </w:p>
    <w:p>
      <w:pPr>
        <w:spacing w:line="600" w:lineRule="exact"/>
        <w:ind w:firstLine="602" w:firstLineChars="200"/>
        <w:rPr>
          <w:rFonts w:ascii="仿宋" w:hAnsi="仿宋" w:eastAsia="仿宋"/>
          <w:b/>
          <w:color w:val="000000"/>
          <w:sz w:val="30"/>
          <w:szCs w:val="30"/>
        </w:rPr>
      </w:pPr>
      <w:r>
        <w:rPr>
          <w:rStyle w:val="14"/>
          <w:rFonts w:hint="eastAsia" w:ascii="仿宋" w:hAnsi="仿宋" w:eastAsia="仿宋"/>
          <w:bCs/>
          <w:color w:val="000000"/>
          <w:sz w:val="30"/>
          <w:szCs w:val="30"/>
          <w:lang w:val="en-US" w:eastAsia="zh-CN"/>
        </w:rPr>
        <w:t>3</w:t>
      </w:r>
      <w:r>
        <w:rPr>
          <w:rStyle w:val="14"/>
          <w:rFonts w:ascii="仿宋" w:hAnsi="仿宋" w:eastAsia="仿宋"/>
          <w:bCs/>
          <w:color w:val="000000"/>
          <w:sz w:val="30"/>
          <w:szCs w:val="30"/>
        </w:rPr>
        <w:t>.</w:t>
      </w:r>
      <w:r>
        <w:rPr>
          <w:rStyle w:val="14"/>
          <w:rFonts w:hint="eastAsia" w:ascii="仿宋" w:hAnsi="仿宋" w:eastAsia="仿宋"/>
          <w:bCs/>
          <w:color w:val="000000"/>
          <w:sz w:val="30"/>
          <w:szCs w:val="30"/>
        </w:rPr>
        <w:t>住房保障支出（类）住房改革支出（款）住房公积金（项）</w:t>
      </w:r>
      <w:r>
        <w:rPr>
          <w:rStyle w:val="14"/>
          <w:rFonts w:ascii="仿宋" w:hAnsi="仿宋" w:eastAsia="仿宋"/>
          <w:bCs/>
          <w:color w:val="000000"/>
          <w:sz w:val="30"/>
          <w:szCs w:val="30"/>
        </w:rPr>
        <w:t>:</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30.31</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p>
    <w:p>
      <w:pPr>
        <w:spacing w:line="600" w:lineRule="exact"/>
        <w:ind w:firstLine="602" w:firstLineChars="200"/>
        <w:rPr>
          <w:rFonts w:ascii="仿宋" w:hAnsi="仿宋" w:eastAsia="仿宋"/>
          <w:b/>
          <w:color w:val="000000"/>
          <w:sz w:val="30"/>
          <w:szCs w:val="30"/>
        </w:rPr>
      </w:pPr>
      <w:r>
        <w:rPr>
          <w:rStyle w:val="14"/>
          <w:rFonts w:hint="eastAsia" w:ascii="仿宋" w:hAnsi="仿宋" w:eastAsia="仿宋"/>
          <w:bCs/>
          <w:color w:val="000000"/>
          <w:sz w:val="30"/>
          <w:szCs w:val="30"/>
          <w:lang w:val="en-US" w:eastAsia="zh-CN"/>
        </w:rPr>
        <w:t>4</w:t>
      </w:r>
      <w:r>
        <w:rPr>
          <w:rStyle w:val="14"/>
          <w:rFonts w:ascii="仿宋" w:hAnsi="仿宋" w:eastAsia="仿宋"/>
          <w:bCs/>
          <w:color w:val="000000"/>
          <w:sz w:val="30"/>
          <w:szCs w:val="30"/>
        </w:rPr>
        <w:t>.</w:t>
      </w:r>
      <w:r>
        <w:rPr>
          <w:rStyle w:val="14"/>
          <w:rFonts w:hint="eastAsia" w:ascii="仿宋" w:hAnsi="仿宋" w:eastAsia="仿宋"/>
          <w:bCs/>
          <w:color w:val="000000"/>
          <w:sz w:val="30"/>
          <w:szCs w:val="30"/>
        </w:rPr>
        <w:t>交通运输支出（类）公路水路运输（款）行政运行（项）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334.79</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lang w:eastAsia="zh-CN"/>
        </w:rPr>
        <w:t>一般行政管理事务</w:t>
      </w:r>
      <w:r>
        <w:rPr>
          <w:rStyle w:val="14"/>
          <w:rFonts w:hint="eastAsia" w:ascii="仿宋" w:hAnsi="仿宋" w:eastAsia="仿宋"/>
          <w:bCs/>
          <w:color w:val="000000"/>
          <w:sz w:val="30"/>
          <w:szCs w:val="30"/>
        </w:rPr>
        <w:t>（项）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24.94</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lang w:eastAsia="zh-CN"/>
        </w:rPr>
        <w:t>机关服务</w:t>
      </w:r>
      <w:r>
        <w:rPr>
          <w:rStyle w:val="14"/>
          <w:rFonts w:hint="eastAsia" w:ascii="仿宋" w:hAnsi="仿宋" w:eastAsia="仿宋"/>
          <w:bCs/>
          <w:color w:val="000000"/>
          <w:sz w:val="30"/>
          <w:szCs w:val="30"/>
        </w:rPr>
        <w:t>（项）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109.56</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rPr>
        <w:t>公路建设（项）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255.75</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rPr>
        <w:t xml:space="preserve"> 海事管理（项）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95.26</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rPr>
        <w:t>其他公路水路运输支出（项）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82.12</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r>
        <w:rPr>
          <w:rStyle w:val="14"/>
          <w:rFonts w:hint="eastAsia" w:ascii="仿宋" w:hAnsi="仿宋" w:eastAsia="仿宋"/>
          <w:bCs/>
          <w:color w:val="000000"/>
          <w:sz w:val="30"/>
          <w:szCs w:val="30"/>
        </w:rPr>
        <w:t>成品油价格改革对交通运输的补贴（款）对城市公交的补贴（项）</w:t>
      </w:r>
      <w:r>
        <w:rPr>
          <w:rStyle w:val="14"/>
          <w:rFonts w:hint="eastAsia" w:ascii="仿宋" w:hAnsi="仿宋" w:eastAsia="仿宋"/>
          <w:b w:val="0"/>
          <w:bCs/>
          <w:color w:val="000000"/>
          <w:sz w:val="30"/>
          <w:szCs w:val="30"/>
        </w:rPr>
        <w:t>支出决算为</w:t>
      </w:r>
      <w:r>
        <w:rPr>
          <w:rStyle w:val="14"/>
          <w:rFonts w:hint="eastAsia" w:ascii="仿宋" w:hAnsi="仿宋" w:eastAsia="仿宋"/>
          <w:b w:val="0"/>
          <w:bCs/>
          <w:color w:val="000000"/>
          <w:sz w:val="30"/>
          <w:szCs w:val="30"/>
          <w:lang w:val="en-US" w:eastAsia="zh-CN"/>
        </w:rPr>
        <w:t>483.53</w:t>
      </w:r>
      <w:r>
        <w:rPr>
          <w:rStyle w:val="14"/>
          <w:rFonts w:hint="eastAsia" w:ascii="仿宋" w:hAnsi="仿宋" w:eastAsia="仿宋"/>
          <w:b w:val="0"/>
          <w:bCs/>
          <w:color w:val="000000"/>
          <w:sz w:val="30"/>
          <w:szCs w:val="30"/>
        </w:rPr>
        <w:t>万元，完成预算</w:t>
      </w:r>
      <w:r>
        <w:rPr>
          <w:rStyle w:val="14"/>
          <w:rFonts w:hint="eastAsia" w:ascii="仿宋" w:hAnsi="仿宋" w:eastAsia="仿宋"/>
          <w:b w:val="0"/>
          <w:bCs/>
          <w:color w:val="000000"/>
          <w:sz w:val="30"/>
          <w:szCs w:val="30"/>
          <w:lang w:val="en-US" w:eastAsia="zh-CN"/>
        </w:rPr>
        <w:t>100</w:t>
      </w:r>
      <w:r>
        <w:rPr>
          <w:rStyle w:val="14"/>
          <w:rFonts w:ascii="仿宋" w:hAnsi="仿宋" w:eastAsia="仿宋"/>
          <w:b w:val="0"/>
          <w:bCs/>
          <w:color w:val="000000"/>
          <w:sz w:val="30"/>
          <w:szCs w:val="30"/>
        </w:rPr>
        <w:t>%</w:t>
      </w:r>
      <w:r>
        <w:rPr>
          <w:rStyle w:val="14"/>
          <w:rFonts w:hint="eastAsia" w:ascii="仿宋" w:hAnsi="仿宋" w:eastAsia="仿宋"/>
          <w:b w:val="0"/>
          <w:bCs/>
          <w:color w:val="000000"/>
          <w:sz w:val="30"/>
          <w:szCs w:val="30"/>
          <w:lang w:eastAsia="zh-CN"/>
        </w:rPr>
        <w:t>。</w:t>
      </w:r>
    </w:p>
    <w:p>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年一般公共预算财政拨款基本支出</w:t>
      </w:r>
      <w:r>
        <w:rPr>
          <w:rFonts w:hint="eastAsia" w:ascii="仿宋" w:hAnsi="仿宋" w:eastAsia="仿宋"/>
          <w:color w:val="000000"/>
          <w:sz w:val="30"/>
          <w:szCs w:val="30"/>
          <w:lang w:val="en-US" w:eastAsia="zh-CN"/>
        </w:rPr>
        <w:t>554.06</w:t>
      </w:r>
      <w:r>
        <w:rPr>
          <w:rFonts w:hint="eastAsia" w:ascii="仿宋" w:hAnsi="仿宋" w:eastAsia="仿宋"/>
          <w:color w:val="000000"/>
          <w:sz w:val="30"/>
          <w:szCs w:val="30"/>
        </w:rPr>
        <w:t>万元，其中：</w:t>
      </w:r>
    </w:p>
    <w:p>
      <w:pPr>
        <w:spacing w:line="600" w:lineRule="exact"/>
        <w:ind w:firstLine="645"/>
        <w:rPr>
          <w:rFonts w:ascii="仿宋" w:hAnsi="仿宋" w:eastAsia="仿宋"/>
          <w:b/>
          <w:color w:val="FF0000"/>
          <w:sz w:val="30"/>
          <w:szCs w:val="30"/>
        </w:rPr>
      </w:pPr>
      <w:r>
        <w:rPr>
          <w:rFonts w:hint="eastAsia" w:ascii="仿宋" w:hAnsi="仿宋" w:eastAsia="仿宋"/>
          <w:color w:val="000000"/>
          <w:sz w:val="30"/>
          <w:szCs w:val="30"/>
        </w:rPr>
        <w:t>人员经费</w:t>
      </w:r>
      <w:r>
        <w:rPr>
          <w:rFonts w:hint="eastAsia" w:ascii="仿宋" w:hAnsi="仿宋" w:eastAsia="仿宋"/>
          <w:color w:val="000000"/>
          <w:sz w:val="30"/>
          <w:szCs w:val="30"/>
          <w:lang w:val="en-US" w:eastAsia="zh-CN"/>
        </w:rPr>
        <w:t>538.53</w:t>
      </w:r>
      <w:r>
        <w:rPr>
          <w:rFonts w:hint="eastAsia" w:ascii="仿宋" w:hAnsi="仿宋" w:eastAsia="仿宋"/>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0"/>
          <w:szCs w:val="30"/>
        </w:rPr>
        <w:br w:type="textWrapping"/>
      </w:r>
      <w:r>
        <w:rPr>
          <w:rFonts w:hint="eastAsia" w:ascii="仿宋" w:hAnsi="仿宋" w:eastAsia="仿宋"/>
          <w:color w:val="000000"/>
          <w:sz w:val="30"/>
          <w:szCs w:val="30"/>
        </w:rPr>
        <w:t>　　公用经费</w:t>
      </w:r>
      <w:r>
        <w:rPr>
          <w:rFonts w:hint="eastAsia" w:ascii="仿宋" w:hAnsi="仿宋" w:eastAsia="仿宋"/>
          <w:color w:val="000000"/>
          <w:sz w:val="30"/>
          <w:szCs w:val="30"/>
          <w:lang w:val="en-US" w:eastAsia="zh-CN"/>
        </w:rPr>
        <w:t>15.52</w:t>
      </w:r>
      <w:r>
        <w:rPr>
          <w:rFonts w:hint="eastAsia" w:ascii="仿宋" w:hAnsi="仿宋" w:eastAsia="仿宋"/>
          <w:color w:val="000000"/>
          <w:sz w:val="30"/>
          <w:szCs w:val="30"/>
        </w:rPr>
        <w:t>万元，主要包括：办公费、印刷费、水费、电费、邮电费、差旅费、维修（护）费、租赁费、培训费、公务接待费、劳务费、工会经费、其他交通费其他商品和服务支出、办公设备购置、其他资本性支出等。</w:t>
      </w:r>
    </w:p>
    <w:p>
      <w:pPr>
        <w:spacing w:line="600" w:lineRule="exact"/>
        <w:ind w:firstLine="640"/>
        <w:outlineLvl w:val="1"/>
        <w:rPr>
          <w:rStyle w:val="25"/>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0"/>
          <w:szCs w:val="30"/>
        </w:rPr>
      </w:pPr>
      <w:bookmarkStart w:id="48" w:name="_Toc15377216"/>
      <w:r>
        <w:rPr>
          <w:rFonts w:hint="eastAsia" w:ascii="仿宋" w:hAnsi="仿宋" w:eastAsia="仿宋"/>
          <w:b/>
          <w:color w:val="000000"/>
          <w:sz w:val="32"/>
          <w:szCs w:val="32"/>
        </w:rPr>
        <w:t>（</w:t>
      </w:r>
      <w:r>
        <w:rPr>
          <w:rFonts w:hint="eastAsia" w:ascii="仿宋" w:hAnsi="仿宋" w:eastAsia="仿宋"/>
          <w:b/>
          <w:color w:val="000000"/>
          <w:sz w:val="30"/>
          <w:szCs w:val="30"/>
        </w:rPr>
        <w:t>一）“三公”经费财政拨款支出决算总体情况说明</w:t>
      </w:r>
      <w:bookmarkEnd w:id="48"/>
    </w:p>
    <w:p>
      <w:pPr>
        <w:spacing w:line="600" w:lineRule="exact"/>
        <w:ind w:firstLine="640"/>
        <w:rPr>
          <w:rFonts w:hint="eastAsia" w:ascii="仿宋" w:hAnsi="仿宋" w:eastAsia="仿宋"/>
          <w:color w:val="000000"/>
          <w:sz w:val="30"/>
          <w:szCs w:val="30"/>
          <w:lang w:eastAsia="zh-CN"/>
        </w:rPr>
      </w:pPr>
      <w:r>
        <w:rPr>
          <w:rFonts w:ascii="仿宋" w:hAnsi="仿宋" w:eastAsia="仿宋"/>
          <w:color w:val="000000"/>
          <w:sz w:val="30"/>
          <w:szCs w:val="30"/>
        </w:rPr>
        <w:t>201</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年“三公”经费财政拨款支出决算为</w:t>
      </w:r>
      <w:r>
        <w:rPr>
          <w:rFonts w:hint="eastAsia" w:ascii="仿宋" w:hAnsi="仿宋" w:eastAsia="仿宋"/>
          <w:color w:val="000000"/>
          <w:sz w:val="30"/>
          <w:szCs w:val="30"/>
          <w:lang w:val="en-US" w:eastAsia="zh-CN"/>
        </w:rPr>
        <w:t>1.05</w:t>
      </w:r>
      <w:r>
        <w:rPr>
          <w:rFonts w:hint="eastAsia" w:ascii="仿宋" w:hAnsi="仿宋" w:eastAsia="仿宋"/>
          <w:color w:val="000000"/>
          <w:sz w:val="30"/>
          <w:szCs w:val="30"/>
        </w:rPr>
        <w:t>万元，完成预算</w:t>
      </w:r>
      <w:r>
        <w:rPr>
          <w:rFonts w:hint="eastAsia" w:ascii="仿宋" w:hAnsi="仿宋" w:eastAsia="仿宋"/>
          <w:color w:val="000000"/>
          <w:sz w:val="30"/>
          <w:szCs w:val="30"/>
          <w:lang w:val="en-US" w:eastAsia="zh-CN"/>
        </w:rPr>
        <w:t>100</w:t>
      </w:r>
      <w:r>
        <w:rPr>
          <w:rFonts w:ascii="仿宋" w:hAnsi="仿宋" w:eastAsia="仿宋"/>
          <w:color w:val="000000"/>
          <w:sz w:val="30"/>
          <w:szCs w:val="30"/>
        </w:rPr>
        <w:t>%</w:t>
      </w:r>
      <w:r>
        <w:rPr>
          <w:rFonts w:hint="eastAsia" w:ascii="仿宋" w:hAnsi="仿宋" w:eastAsia="仿宋"/>
          <w:color w:val="000000"/>
          <w:sz w:val="30"/>
          <w:szCs w:val="30"/>
          <w:lang w:eastAsia="zh-CN"/>
        </w:rPr>
        <w:t>。</w:t>
      </w:r>
    </w:p>
    <w:p>
      <w:pPr>
        <w:spacing w:line="600" w:lineRule="exact"/>
        <w:ind w:firstLine="640"/>
        <w:outlineLvl w:val="2"/>
        <w:rPr>
          <w:rFonts w:ascii="仿宋" w:hAnsi="仿宋" w:eastAsia="仿宋"/>
          <w:b/>
          <w:color w:val="000000"/>
          <w:sz w:val="30"/>
          <w:szCs w:val="30"/>
        </w:rPr>
      </w:pPr>
      <w:bookmarkStart w:id="49" w:name="_Toc15377217"/>
      <w:r>
        <w:rPr>
          <w:rFonts w:hint="eastAsia" w:ascii="仿宋" w:hAnsi="仿宋" w:eastAsia="仿宋"/>
          <w:b/>
          <w:color w:val="000000"/>
          <w:sz w:val="30"/>
          <w:szCs w:val="30"/>
        </w:rPr>
        <w:t>（二）“三公”经费财政拨款支出决算具体情况说明</w:t>
      </w:r>
      <w:bookmarkEnd w:id="49"/>
    </w:p>
    <w:p>
      <w:pPr>
        <w:spacing w:line="600" w:lineRule="exact"/>
        <w:ind w:firstLine="64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年“三公”经费财政拨款支出决算中，</w:t>
      </w:r>
      <w:r>
        <w:rPr>
          <w:rFonts w:hint="eastAsia" w:ascii="仿宋" w:hAnsi="仿宋" w:eastAsia="仿宋"/>
          <w:color w:val="000000"/>
          <w:sz w:val="30"/>
          <w:szCs w:val="30"/>
          <w:lang w:eastAsia="zh-CN"/>
        </w:rPr>
        <w:t>无</w:t>
      </w:r>
      <w:r>
        <w:rPr>
          <w:rFonts w:hint="eastAsia" w:ascii="仿宋" w:hAnsi="仿宋" w:eastAsia="仿宋"/>
          <w:color w:val="000000"/>
          <w:sz w:val="30"/>
          <w:szCs w:val="30"/>
        </w:rPr>
        <w:t>因公出国（境）费</w:t>
      </w:r>
      <w:r>
        <w:rPr>
          <w:rFonts w:hint="eastAsia" w:ascii="仿宋" w:hAnsi="仿宋" w:eastAsia="仿宋"/>
          <w:color w:val="000000"/>
          <w:sz w:val="30"/>
          <w:szCs w:val="30"/>
          <w:lang w:eastAsia="zh-CN"/>
        </w:rPr>
        <w:t>及</w:t>
      </w:r>
      <w:r>
        <w:rPr>
          <w:rFonts w:hint="eastAsia" w:ascii="仿宋" w:hAnsi="仿宋" w:eastAsia="仿宋"/>
          <w:color w:val="000000"/>
          <w:sz w:val="30"/>
          <w:szCs w:val="30"/>
        </w:rPr>
        <w:t>公务用车购置及运行维护费；公务接待费支出决算</w:t>
      </w:r>
      <w:r>
        <w:rPr>
          <w:rFonts w:hint="eastAsia" w:ascii="仿宋" w:hAnsi="仿宋" w:eastAsia="仿宋"/>
          <w:color w:val="000000"/>
          <w:sz w:val="30"/>
          <w:szCs w:val="30"/>
          <w:lang w:val="en-US" w:eastAsia="zh-CN"/>
        </w:rPr>
        <w:t>1.05</w:t>
      </w:r>
      <w:r>
        <w:rPr>
          <w:rFonts w:hint="eastAsia" w:ascii="仿宋" w:hAnsi="仿宋" w:eastAsia="仿宋"/>
          <w:color w:val="000000"/>
          <w:sz w:val="30"/>
          <w:szCs w:val="30"/>
        </w:rPr>
        <w:t>万元，占</w:t>
      </w:r>
      <w:r>
        <w:rPr>
          <w:rFonts w:hint="eastAsia" w:ascii="仿宋" w:hAnsi="仿宋" w:eastAsia="仿宋"/>
          <w:color w:val="000000"/>
          <w:sz w:val="30"/>
          <w:szCs w:val="30"/>
          <w:lang w:val="en-US" w:eastAsia="zh-CN"/>
        </w:rPr>
        <w:t>100</w:t>
      </w:r>
      <w:r>
        <w:rPr>
          <w:rFonts w:ascii="仿宋" w:hAnsi="仿宋" w:eastAsia="仿宋"/>
          <w:color w:val="000000"/>
          <w:sz w:val="30"/>
          <w:szCs w:val="30"/>
        </w:rPr>
        <w:t>%</w:t>
      </w:r>
      <w:r>
        <w:rPr>
          <w:rFonts w:hint="eastAsia" w:ascii="仿宋" w:hAnsi="仿宋" w:eastAsia="仿宋"/>
          <w:color w:val="000000"/>
          <w:sz w:val="30"/>
          <w:szCs w:val="30"/>
        </w:rPr>
        <w:t>。具体情况如下：</w:t>
      </w:r>
    </w:p>
    <w:p>
      <w:pPr>
        <w:spacing w:line="600" w:lineRule="exact"/>
        <w:ind w:firstLine="640"/>
        <w:rPr>
          <w:rFonts w:hint="eastAsia" w:ascii="仿宋" w:hAnsi="仿宋" w:eastAsia="仿宋"/>
          <w:color w:val="000000"/>
          <w:sz w:val="30"/>
          <w:szCs w:val="30"/>
        </w:rPr>
      </w:pPr>
      <w:r>
        <w:rPr>
          <w:rFonts w:hint="eastAsia" w:ascii="仿宋" w:hAnsi="仿宋" w:eastAsia="仿宋"/>
          <w:color w:val="000000"/>
          <w:sz w:val="30"/>
          <w:szCs w:val="30"/>
        </w:rPr>
        <w:t>（图8：“三公”经费财政拨款支出结构）</w:t>
      </w:r>
    </w:p>
    <w:p>
      <w:pPr>
        <w:spacing w:line="240" w:lineRule="auto"/>
        <w:ind w:firstLine="640"/>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3966210" cy="2667000"/>
            <wp:effectExtent l="0" t="0" r="15240" b="0"/>
            <wp:docPr id="10" name="图片 10"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1"/>
                    </pic:cNvPicPr>
                  </pic:nvPicPr>
                  <pic:blipFill>
                    <a:blip r:embed="rId12"/>
                    <a:stretch>
                      <a:fillRect/>
                    </a:stretch>
                  </pic:blipFill>
                  <pic:spPr>
                    <a:xfrm>
                      <a:off x="0" y="0"/>
                      <a:ext cx="3966210" cy="2667000"/>
                    </a:xfrm>
                    <a:prstGeom prst="rect">
                      <a:avLst/>
                    </a:prstGeom>
                  </pic:spPr>
                </pic:pic>
              </a:graphicData>
            </a:graphic>
          </wp:inline>
        </w:drawing>
      </w:r>
    </w:p>
    <w:p>
      <w:pPr>
        <w:spacing w:line="600" w:lineRule="exact"/>
        <w:ind w:firstLine="640"/>
        <w:rPr>
          <w:rFonts w:hint="eastAsia" w:ascii="仿宋" w:hAnsi="仿宋" w:eastAsia="仿宋" w:cs="仿宋"/>
          <w:b/>
          <w:color w:val="000000"/>
          <w:sz w:val="30"/>
          <w:szCs w:val="30"/>
        </w:rPr>
      </w:pPr>
      <w:r>
        <w:rPr>
          <w:rFonts w:hint="eastAsia" w:ascii="仿宋" w:hAnsi="仿宋" w:eastAsia="仿宋" w:cs="仿宋"/>
          <w:b/>
          <w:color w:val="000000"/>
          <w:sz w:val="30"/>
          <w:szCs w:val="30"/>
        </w:rPr>
        <w:t>1.因公出国（境）经费支出</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万元。</w:t>
      </w:r>
    </w:p>
    <w:p>
      <w:pPr>
        <w:spacing w:line="600" w:lineRule="exact"/>
        <w:ind w:firstLine="640"/>
        <w:rPr>
          <w:rFonts w:hint="eastAsia" w:ascii="仿宋" w:hAnsi="仿宋" w:eastAsia="仿宋" w:cs="仿宋"/>
          <w:b/>
          <w:color w:val="000000"/>
          <w:sz w:val="30"/>
          <w:szCs w:val="30"/>
        </w:rPr>
      </w:pPr>
      <w:r>
        <w:rPr>
          <w:rFonts w:hint="eastAsia" w:ascii="仿宋" w:hAnsi="仿宋" w:eastAsia="仿宋" w:cs="仿宋"/>
          <w:b/>
          <w:color w:val="000000"/>
          <w:sz w:val="30"/>
          <w:szCs w:val="30"/>
        </w:rPr>
        <w:t>2.公务用车购置及运行维护费支出</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万元。</w:t>
      </w:r>
    </w:p>
    <w:p>
      <w:pPr>
        <w:spacing w:line="600" w:lineRule="exact"/>
        <w:ind w:firstLine="640"/>
        <w:rPr>
          <w:rFonts w:hint="eastAsia" w:ascii="仿宋" w:hAnsi="仿宋" w:eastAsia="仿宋" w:cs="仿宋"/>
          <w:color w:val="000000"/>
          <w:sz w:val="30"/>
          <w:szCs w:val="30"/>
        </w:rPr>
      </w:pPr>
      <w:r>
        <w:rPr>
          <w:rFonts w:hint="eastAsia" w:ascii="仿宋" w:hAnsi="仿宋" w:eastAsia="仿宋" w:cs="仿宋"/>
          <w:b/>
          <w:color w:val="000000"/>
          <w:sz w:val="30"/>
          <w:szCs w:val="30"/>
        </w:rPr>
        <w:t>3.公务接待费支出</w:t>
      </w:r>
      <w:r>
        <w:rPr>
          <w:rFonts w:hint="eastAsia" w:ascii="仿宋" w:hAnsi="仿宋" w:eastAsia="仿宋" w:cs="仿宋"/>
          <w:color w:val="000000"/>
          <w:sz w:val="30"/>
          <w:szCs w:val="30"/>
          <w:lang w:val="en-US" w:eastAsia="zh-CN"/>
        </w:rPr>
        <w:t>1.05</w:t>
      </w:r>
      <w:r>
        <w:rPr>
          <w:rFonts w:hint="eastAsia" w:ascii="仿宋" w:hAnsi="仿宋" w:eastAsia="仿宋" w:cs="仿宋"/>
          <w:color w:val="000000"/>
          <w:sz w:val="30"/>
          <w:szCs w:val="30"/>
        </w:rPr>
        <w:t>万元，</w:t>
      </w:r>
      <w:r>
        <w:rPr>
          <w:rStyle w:val="14"/>
          <w:rFonts w:hint="eastAsia" w:ascii="仿宋" w:hAnsi="仿宋" w:eastAsia="仿宋" w:cs="仿宋"/>
          <w:b w:val="0"/>
          <w:bCs/>
          <w:color w:val="000000"/>
          <w:sz w:val="30"/>
          <w:szCs w:val="30"/>
        </w:rPr>
        <w:t>完成预算</w:t>
      </w:r>
      <w:r>
        <w:rPr>
          <w:rStyle w:val="14"/>
          <w:rFonts w:hint="eastAsia" w:ascii="仿宋" w:hAnsi="仿宋" w:eastAsia="仿宋" w:cs="仿宋"/>
          <w:b w:val="0"/>
          <w:bCs/>
          <w:color w:val="000000"/>
          <w:sz w:val="30"/>
          <w:szCs w:val="30"/>
          <w:lang w:val="en-US" w:eastAsia="zh-CN"/>
        </w:rPr>
        <w:t>100</w:t>
      </w:r>
      <w:r>
        <w:rPr>
          <w:rStyle w:val="14"/>
          <w:rFonts w:hint="eastAsia" w:ascii="仿宋" w:hAnsi="仿宋" w:eastAsia="仿宋" w:cs="仿宋"/>
          <w:b w:val="0"/>
          <w:bCs/>
          <w:color w:val="000000"/>
          <w:sz w:val="30"/>
          <w:szCs w:val="30"/>
        </w:rPr>
        <w:t>%。</w:t>
      </w:r>
      <w:r>
        <w:rPr>
          <w:rFonts w:hint="eastAsia" w:ascii="仿宋" w:hAnsi="仿宋" w:eastAsia="仿宋" w:cs="仿宋"/>
          <w:color w:val="000000"/>
          <w:sz w:val="30"/>
          <w:szCs w:val="30"/>
        </w:rPr>
        <w:t>公务接待费支出决算比201</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增加</w:t>
      </w:r>
      <w:r>
        <w:rPr>
          <w:rFonts w:hint="eastAsia" w:ascii="仿宋" w:hAnsi="仿宋" w:eastAsia="仿宋" w:cs="仿宋"/>
          <w:color w:val="000000"/>
          <w:sz w:val="30"/>
          <w:szCs w:val="30"/>
          <w:lang w:val="en-US" w:eastAsia="zh-CN"/>
        </w:rPr>
        <w:t>0.04</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eastAsia="zh-CN"/>
        </w:rPr>
        <w:t>上涨</w:t>
      </w:r>
      <w:r>
        <w:rPr>
          <w:rFonts w:hint="eastAsia" w:ascii="仿宋" w:hAnsi="仿宋" w:eastAsia="仿宋" w:cs="仿宋"/>
          <w:color w:val="000000"/>
          <w:sz w:val="30"/>
          <w:szCs w:val="30"/>
          <w:lang w:val="en-US" w:eastAsia="zh-CN"/>
        </w:rPr>
        <w:t>3.96</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，主要原因交通建设项目多任务重，涉及的迎检多，导致公务接待费增加</w:t>
      </w:r>
      <w:r>
        <w:rPr>
          <w:rFonts w:hint="eastAsia" w:ascii="仿宋" w:hAnsi="仿宋" w:eastAsia="仿宋" w:cs="仿宋"/>
          <w:color w:val="000000"/>
          <w:sz w:val="30"/>
          <w:szCs w:val="30"/>
        </w:rPr>
        <w:t>。</w:t>
      </w:r>
    </w:p>
    <w:p>
      <w:pPr>
        <w:spacing w:line="6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主要用于执行公务、开展业务活动开支的交通费、住宿费、用餐费等。国内公务接待</w:t>
      </w: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批次，</w:t>
      </w:r>
      <w:r>
        <w:rPr>
          <w:rFonts w:hint="eastAsia" w:ascii="仿宋" w:hAnsi="仿宋" w:eastAsia="仿宋" w:cs="仿宋"/>
          <w:color w:val="000000"/>
          <w:sz w:val="30"/>
          <w:szCs w:val="30"/>
          <w:lang w:val="en-US" w:eastAsia="zh-CN"/>
        </w:rPr>
        <w:t>199</w:t>
      </w:r>
      <w:r>
        <w:rPr>
          <w:rFonts w:hint="eastAsia" w:ascii="仿宋" w:hAnsi="仿宋" w:eastAsia="仿宋" w:cs="仿宋"/>
          <w:color w:val="000000"/>
          <w:sz w:val="30"/>
          <w:szCs w:val="30"/>
        </w:rPr>
        <w:t>人次（不包括陪同人员），共计支出</w:t>
      </w:r>
      <w:r>
        <w:rPr>
          <w:rFonts w:hint="eastAsia" w:ascii="仿宋" w:hAnsi="仿宋" w:eastAsia="仿宋" w:cs="仿宋"/>
          <w:color w:val="000000"/>
          <w:sz w:val="30"/>
          <w:szCs w:val="30"/>
          <w:lang w:val="en-US" w:eastAsia="zh-CN"/>
        </w:rPr>
        <w:t>1.05</w:t>
      </w:r>
      <w:r>
        <w:rPr>
          <w:rFonts w:hint="eastAsia" w:ascii="仿宋" w:hAnsi="仿宋" w:eastAsia="仿宋" w:cs="仿宋"/>
          <w:color w:val="000000"/>
          <w:sz w:val="30"/>
          <w:szCs w:val="30"/>
        </w:rPr>
        <w:t>万元，具体内容包括：</w:t>
      </w:r>
      <w:r>
        <w:rPr>
          <w:rFonts w:hint="eastAsia" w:ascii="仿宋" w:hAnsi="仿宋" w:eastAsia="仿宋" w:cs="仿宋"/>
          <w:color w:val="000000"/>
          <w:sz w:val="30"/>
          <w:szCs w:val="30"/>
          <w:lang w:eastAsia="zh-CN"/>
        </w:rPr>
        <w:t>川大规建处赴岳池调研扶贫工作接待费用</w:t>
      </w:r>
      <w:r>
        <w:rPr>
          <w:rFonts w:hint="eastAsia" w:ascii="仿宋" w:hAnsi="仿宋" w:eastAsia="仿宋" w:cs="仿宋"/>
          <w:color w:val="000000"/>
          <w:sz w:val="30"/>
          <w:szCs w:val="30"/>
          <w:lang w:val="en-US" w:eastAsia="zh-CN"/>
        </w:rPr>
        <w:t>0.13万元、市人大赴岳池调研新建村级公路安全情况接待费用0.20万元、省政府到岳池交叉检查安全工作接待费用0.21万元、市交局到岳池调研重点工程接待费用0.33万元、市安办第六组安全生产巡查工作接待费用0.11万元等</w:t>
      </w:r>
      <w:r>
        <w:rPr>
          <w:rFonts w:hint="eastAsia" w:ascii="仿宋" w:hAnsi="仿宋" w:eastAsia="仿宋" w:cs="仿宋"/>
          <w:color w:val="000000"/>
          <w:sz w:val="30"/>
          <w:szCs w:val="30"/>
        </w:rPr>
        <w:t>。</w:t>
      </w:r>
      <w:bookmarkStart w:id="50" w:name="_Toc15396610"/>
      <w:bookmarkStart w:id="51"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numPr>
          <w:ilvl w:val="0"/>
          <w:numId w:val="0"/>
        </w:numPr>
        <w:spacing w:line="600" w:lineRule="exact"/>
        <w:ind w:firstLine="600" w:firstLineChars="200"/>
        <w:outlineLvl w:val="1"/>
        <w:rPr>
          <w:rFonts w:hint="eastAsia" w:ascii="仿宋" w:hAnsi="仿宋" w:eastAsia="仿宋" w:cs="仿宋"/>
          <w:sz w:val="30"/>
          <w:szCs w:val="30"/>
          <w:lang w:eastAsia="zh-CN"/>
        </w:rPr>
      </w:pPr>
      <w:r>
        <w:rPr>
          <w:rFonts w:hint="eastAsia" w:ascii="仿宋" w:hAnsi="仿宋" w:eastAsia="仿宋" w:cs="仿宋"/>
          <w:sz w:val="30"/>
          <w:szCs w:val="30"/>
          <w:lang w:eastAsia="zh-CN"/>
        </w:rPr>
        <w:t>无</w:t>
      </w:r>
      <w:r>
        <w:rPr>
          <w:rFonts w:hint="eastAsia" w:ascii="仿宋" w:hAnsi="仿宋" w:eastAsia="仿宋" w:cs="仿宋"/>
          <w:sz w:val="30"/>
          <w:szCs w:val="30"/>
        </w:rPr>
        <w:t>政府性基金预算支出</w:t>
      </w:r>
      <w:r>
        <w:rPr>
          <w:rFonts w:hint="eastAsia" w:ascii="仿宋" w:hAnsi="仿宋" w:eastAsia="仿宋" w:cs="仿宋"/>
          <w:sz w:val="30"/>
          <w:szCs w:val="30"/>
          <w:lang w:eastAsia="zh-CN"/>
        </w:rPr>
        <w:t>。</w:t>
      </w:r>
    </w:p>
    <w:p>
      <w:pPr>
        <w:numPr>
          <w:ilvl w:val="0"/>
          <w:numId w:val="2"/>
        </w:numPr>
        <w:spacing w:line="600" w:lineRule="exact"/>
        <w:ind w:firstLine="640"/>
        <w:outlineLvl w:val="1"/>
        <w:rPr>
          <w:rStyle w:val="25"/>
          <w:rFonts w:ascii="黑体" w:hAnsi="黑体" w:eastAsia="黑体"/>
          <w:b w:val="0"/>
        </w:rPr>
      </w:pPr>
      <w:bookmarkStart w:id="52" w:name="_Toc15396611"/>
      <w:bookmarkStart w:id="53" w:name="_Toc15377219"/>
      <w:r>
        <w:rPr>
          <w:rStyle w:val="25"/>
          <w:rFonts w:hint="eastAsia" w:ascii="黑体" w:hAnsi="黑体" w:eastAsia="黑体"/>
          <w:b w:val="0"/>
        </w:rPr>
        <w:t>国有资本经营预算支出决算情况说明</w:t>
      </w:r>
      <w:bookmarkEnd w:id="52"/>
      <w:bookmarkEnd w:id="53"/>
    </w:p>
    <w:p>
      <w:pPr>
        <w:numPr>
          <w:ilvl w:val="0"/>
          <w:numId w:val="0"/>
        </w:numPr>
        <w:spacing w:line="600" w:lineRule="exact"/>
        <w:outlineLvl w:val="1"/>
        <w:rPr>
          <w:rStyle w:val="25"/>
          <w:rFonts w:hint="eastAsia" w:ascii="黑体" w:hAnsi="黑体" w:eastAsia="仿宋_GB2312"/>
          <w:b w:val="0"/>
          <w:lang w:val="en-US" w:eastAsia="zh-CN"/>
        </w:rPr>
      </w:pPr>
      <w:r>
        <w:rPr>
          <w:rStyle w:val="25"/>
          <w:rFonts w:hint="eastAsia" w:ascii="黑体" w:hAnsi="黑体" w:eastAsia="黑体"/>
          <w:b w:val="0"/>
          <w:lang w:val="en-US" w:eastAsia="zh-CN"/>
        </w:rPr>
        <w:t xml:space="preserve">    </w:t>
      </w:r>
      <w:r>
        <w:rPr>
          <w:rFonts w:hint="eastAsia" w:ascii="仿宋" w:hAnsi="仿宋" w:eastAsia="仿宋" w:cs="仿宋"/>
          <w:sz w:val="30"/>
          <w:szCs w:val="30"/>
          <w:lang w:val="en-US" w:eastAsia="zh-CN"/>
        </w:rPr>
        <w:t>无</w:t>
      </w:r>
      <w:r>
        <w:rPr>
          <w:rFonts w:hint="eastAsia" w:ascii="仿宋" w:hAnsi="仿宋" w:eastAsia="仿宋" w:cs="仿宋"/>
          <w:sz w:val="30"/>
          <w:szCs w:val="30"/>
        </w:rPr>
        <w:t>国有资本经营预算支出</w:t>
      </w:r>
      <w:r>
        <w:rPr>
          <w:rFonts w:hint="eastAsia" w:ascii="仿宋" w:hAnsi="仿宋" w:eastAsia="仿宋" w:cs="仿宋"/>
          <w:sz w:val="30"/>
          <w:szCs w:val="30"/>
          <w:lang w:eastAsia="zh-CN"/>
        </w:rPr>
        <w:t>。</w:t>
      </w:r>
    </w:p>
    <w:p>
      <w:pPr>
        <w:numPr>
          <w:ilvl w:val="0"/>
          <w:numId w:val="2"/>
        </w:numPr>
        <w:spacing w:line="600" w:lineRule="exact"/>
        <w:ind w:firstLine="640"/>
        <w:outlineLvl w:val="1"/>
        <w:rPr>
          <w:rStyle w:val="25"/>
          <w:rFonts w:ascii="黑体" w:hAnsi="黑体" w:eastAsia="黑体"/>
          <w:b w:val="0"/>
        </w:rPr>
      </w:pPr>
      <w:r>
        <w:rPr>
          <w:rStyle w:val="25"/>
          <w:rFonts w:hint="eastAsia" w:ascii="黑体" w:hAnsi="黑体" w:eastAsia="黑体"/>
          <w:b w:val="0"/>
        </w:rPr>
        <w:t>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根据预算绩效管理要求，本部门（单位）在年初预算编制阶段，组织对农路办专用经费项目开展了预算事前绩效评估，对1个项目编制了绩效目标，预算执行过程中，选取1个项目开展绩效监控，年终执行完毕后，对1个项目开展了绩效目标完成情况梳理填报。</w:t>
      </w:r>
    </w:p>
    <w:p>
      <w:pPr>
        <w:spacing w:line="600" w:lineRule="exact"/>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部门按要求对2019年部门整体支出开展绩效自评，从评价情况来看项目完成、项目效益、满意度等方面都比较满意，综合反映项目预期完成的数量、成本、时效、质量，预期达到的社会效益、经济效益、可持续影响以及服务对象满意度等情况。</w:t>
      </w:r>
    </w:p>
    <w:p>
      <w:pPr>
        <w:spacing w:line="600" w:lineRule="exact"/>
        <w:ind w:firstLine="643" w:firstLineChars="200"/>
        <w:rPr>
          <w:rFonts w:hint="eastAsia" w:ascii="仿宋" w:hAnsi="仿宋" w:eastAsia="仿宋" w:cs="仿宋"/>
          <w:color w:val="000000"/>
          <w:sz w:val="30"/>
          <w:szCs w:val="30"/>
          <w:lang w:val="en-US" w:eastAsia="zh-CN"/>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仿宋"/>
          <w:color w:val="000000"/>
          <w:sz w:val="30"/>
          <w:szCs w:val="30"/>
          <w:lang w:val="en-US" w:eastAsia="zh-CN"/>
        </w:rPr>
        <w:t xml:space="preserve"> 本部门在2019年度部门决算中反映“农路办专用经费”项目绩效目标实际完成情况。</w:t>
      </w:r>
    </w:p>
    <w:p>
      <w:pPr>
        <w:spacing w:line="600" w:lineRule="exact"/>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“农路办专用经费”项目绩效目标完成情况综述。项目全年预算数15万元，执行数为15万元，完成预算的100%。通过项目实施，保障了2019年全县农村公路的修建计划。</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农路办专用经费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岳池县交通运输局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全年组织、指导、监管新建村级水泥路；改建村级水泥路；加宽村级水泥路</w:t>
            </w:r>
            <w:r>
              <w:rPr>
                <w:rFonts w:hint="eastAsia" w:ascii="宋体" w:hAnsi="宋体" w:cs="宋体"/>
                <w:color w:val="000000"/>
                <w:kern w:val="0"/>
                <w:sz w:val="24"/>
                <w:lang w:eastAsia="zh-CN" w:bidi="ar"/>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全年组织、指导、监管新建村级水泥路；改建村级水泥路；加宽村级水泥路</w:t>
            </w:r>
            <w:r>
              <w:rPr>
                <w:rFonts w:hint="eastAsia" w:ascii="宋体" w:hAnsi="宋体" w:cs="宋体"/>
                <w:color w:val="000000"/>
                <w:kern w:val="0"/>
                <w:sz w:val="24"/>
                <w:lang w:eastAsia="zh-CN" w:bidi="ar"/>
              </w:rPr>
              <w:t>。</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大大改善设计区域的交通交条件，方便人民群众出行。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大力促进当地的经济发展和人民群众生活的改善。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600" w:lineRule="exact"/>
        <w:ind w:firstLine="600" w:firstLineChars="200"/>
        <w:rPr>
          <w:rFonts w:hint="eastAsia" w:ascii="仿宋" w:hAnsi="仿宋" w:eastAsia="仿宋" w:cs="仿宋"/>
          <w:color w:val="000000"/>
          <w:sz w:val="30"/>
          <w:szCs w:val="30"/>
          <w:lang w:val="en-US" w:eastAsia="zh-CN"/>
        </w:rPr>
      </w:pPr>
      <w:bookmarkStart w:id="54" w:name="_Toc15377221"/>
      <w:bookmarkStart w:id="55" w:name="_Toc15396612"/>
      <w:r>
        <w:rPr>
          <w:rFonts w:hint="eastAsia" w:ascii="仿宋" w:hAnsi="仿宋" w:eastAsia="仿宋" w:cs="仿宋"/>
          <w:color w:val="000000"/>
          <w:sz w:val="30"/>
          <w:szCs w:val="30"/>
          <w:lang w:val="en-US" w:eastAsia="zh-CN"/>
        </w:rPr>
        <w:t>本部门按要求对2019年部门整体支出绩效评价情况开展自评，《岳池县交通运输局2019年部门整体支出绩效评价报告》见附件。</w:t>
      </w:r>
    </w:p>
    <w:p>
      <w:pPr>
        <w:spacing w:line="600" w:lineRule="exact"/>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本部门自行组织对“农路办专用经费”开展了绩效评价，《“农路办专用经费”项目2019年绩效评价报告》见附件。</w:t>
      </w: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00" w:firstLineChars="2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2019年，交通局机关运行经费支出334.79万元，比2018年减少7847.41万元，减少了95.91%。主要原因是2018年将部分基建项目支出纳入决算中，并在决算中归入行政运行款项中。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00" w:firstLineChars="200"/>
        <w:rPr>
          <w:rFonts w:hint="eastAsia" w:ascii="仿宋" w:hAnsi="仿宋" w:eastAsia="仿宋" w:cs="仿宋"/>
          <w:color w:val="000000"/>
          <w:sz w:val="30"/>
          <w:szCs w:val="30"/>
          <w:lang w:val="en-US" w:eastAsia="zh-CN"/>
        </w:rPr>
      </w:pPr>
      <w:bookmarkStart w:id="58" w:name="_Toc15377224"/>
      <w:r>
        <w:rPr>
          <w:rFonts w:hint="eastAsia" w:ascii="仿宋" w:hAnsi="仿宋" w:eastAsia="仿宋" w:cs="仿宋"/>
          <w:color w:val="000000"/>
          <w:sz w:val="30"/>
          <w:szCs w:val="30"/>
          <w:lang w:val="en-US" w:eastAsia="zh-CN"/>
        </w:rPr>
        <w:t>无政府采购支出。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8"/>
    </w:p>
    <w:p>
      <w:pPr>
        <w:spacing w:line="600" w:lineRule="exact"/>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截至2019年12月31日，交通局资产系统中共有车辆2辆，均为上世纪购买入账，已报废待核销资产，实际持有量为0。</w:t>
      </w:r>
    </w:p>
    <w:p>
      <w:pPr>
        <w:spacing w:line="600" w:lineRule="exact"/>
        <w:ind w:firstLine="600" w:firstLineChars="200"/>
        <w:rPr>
          <w:rFonts w:hint="eastAsia" w:ascii="仿宋" w:hAnsi="仿宋" w:eastAsia="仿宋" w:cs="仿宋"/>
          <w:color w:val="000000"/>
          <w:sz w:val="30"/>
          <w:szCs w:val="30"/>
          <w:lang w:val="en-US" w:eastAsia="zh-CN"/>
        </w:rPr>
      </w:pPr>
    </w:p>
    <w:p>
      <w:pPr>
        <w:spacing w:line="600" w:lineRule="exact"/>
        <w:ind w:firstLine="600" w:firstLineChars="200"/>
        <w:rPr>
          <w:rFonts w:hint="eastAsia" w:ascii="仿宋" w:hAnsi="仿宋" w:eastAsia="仿宋" w:cs="仿宋"/>
          <w:color w:val="000000"/>
          <w:sz w:val="30"/>
          <w:szCs w:val="30"/>
          <w:lang w:val="en-US" w:eastAsia="zh-CN"/>
        </w:rPr>
      </w:pPr>
    </w:p>
    <w:p>
      <w:pPr>
        <w:spacing w:line="600" w:lineRule="exact"/>
        <w:ind w:firstLine="600" w:firstLineChars="200"/>
        <w:rPr>
          <w:rFonts w:hint="eastAsia" w:ascii="仿宋" w:hAnsi="仿宋" w:eastAsia="仿宋" w:cs="仿宋"/>
          <w:color w:val="000000"/>
          <w:sz w:val="30"/>
          <w:szCs w:val="30"/>
          <w:lang w:val="en-US" w:eastAsia="zh-CN"/>
        </w:rPr>
      </w:pPr>
    </w:p>
    <w:p>
      <w:pPr>
        <w:spacing w:line="600" w:lineRule="exact"/>
        <w:ind w:firstLine="600" w:firstLineChars="200"/>
        <w:rPr>
          <w:rFonts w:hint="eastAsia" w:ascii="仿宋" w:hAnsi="仿宋" w:eastAsia="仿宋" w:cs="仿宋"/>
          <w:color w:val="000000"/>
          <w:sz w:val="30"/>
          <w:szCs w:val="30"/>
          <w:lang w:val="en-US" w:eastAsia="zh-CN"/>
        </w:rPr>
      </w:pPr>
    </w:p>
    <w:p>
      <w:pPr>
        <w:numPr>
          <w:ilvl w:val="0"/>
          <w:numId w:val="4"/>
        </w:numPr>
        <w:spacing w:line="600" w:lineRule="exact"/>
        <w:ind w:firstLine="663" w:firstLineChars="150"/>
        <w:jc w:val="center"/>
        <w:outlineLvl w:val="0"/>
        <w:rPr>
          <w:rStyle w:val="24"/>
          <w:rFonts w:ascii="黑体" w:hAnsi="黑体" w:eastAsia="黑体"/>
          <w:b w:val="0"/>
        </w:rPr>
      </w:pPr>
      <w:bookmarkStart w:id="59" w:name="_Toc15377225"/>
      <w:bookmarkStart w:id="60"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1.财政拨款收入：指单位从同级财政部门取得的财政预算资金。</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2.事业收入：指事业单位开展专业业务活动及辅助活动取得的收入。</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3.经营收入：指事业单位在专业业务活动及其辅助活动之外开展非独立核算经营活动取得的收入。</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4.其他收入：指单位取得的除上述收入以外的各项收入。</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 xml:space="preserve">6.年初结转和结余：指以前年度尚未完成、结转到本年按有关规定继续使用的资金。 </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7.结余分配：指事业单位按照事业单位会计制度的规定从非财政补助结余中分配的事业基金和职工福利基金等。</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8、年末结转和结余：指单位按有关规定结转到下年或以后年度继续使用的资金。</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9.社会保障和就业（类）行政事业单位离退休（款）机关事业单位基本养老保险缴费支出（项）：指单位职工的养老保险单位部分支出；机关事业单位职业年金缴费支出项）：指单位职工的职业年金单位部分支出。</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10.医疗卫生与计划生育（类）行政事业单位医疗（款）行政单位医疗（项）：指单位职工的医疗保险单位部分支出。</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11.城乡社区（类）城乡社区管理事务（款）其他城乡社区管理事务支出（项）、城乡社区公共设施（款）其他城乡社区公共设施支出（项）：指历年公路建设耕地占用税支出。</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12.交通运输（类）公路水路运输（款）行政运行（项）、机关服务（项）、公路建设（项）、公路养护（项）、海事管理（项）、其他公路水路运输支出（项）：指单位日常公用经费及人员经费、各类项目支出等；成品油价格改革对交通运输的补贴（款）对城市公交的补贴（项）：指对银城公交公司的公交车燃油补贴。</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13.住房保障（类）住房改革支出（款）住房公积金（项）：指单位职工的住房公积金单位部分支出。</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14.基本支出：指为保障机构正常运转、完成日常工作任务而发生的人员支出和公用支出。</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 xml:space="preserve">15.项目支出：指在基本支出之外为完成特定行政任务和事业发展目标所发生的支出。 </w:t>
      </w:r>
    </w:p>
    <w:p>
      <w:pPr>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29.经营支出：指事业单位在专业业务活动及其辅助活动之外开展非独立核算经营活动发生的支出。</w:t>
      </w:r>
    </w:p>
    <w:p>
      <w:pPr>
        <w:pStyle w:val="22"/>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00" w:firstLineChars="200"/>
        <w:rPr>
          <w:rStyle w:val="24"/>
        </w:rPr>
      </w:pPr>
      <w:r>
        <w:rPr>
          <w:rFonts w:hint="eastAsia" w:ascii="仿宋" w:hAnsi="仿宋" w:eastAsia="仿宋" w:cs="仿宋"/>
          <w:color w:val="000000"/>
          <w:kern w:val="2"/>
          <w:sz w:val="30"/>
          <w:szCs w:val="30"/>
          <w:lang w:val="en-US" w:eastAsia="zh-CN" w:bidi="ar-SA"/>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1" w:name="_Toc15377226"/>
      <w:r>
        <w:rPr>
          <w:rFonts w:hint="eastAsia" w:ascii="仿宋" w:hAnsi="仿宋" w:eastAsia="仿宋" w:cs="仿宋"/>
          <w:color w:val="000000"/>
          <w:kern w:val="2"/>
          <w:sz w:val="30"/>
          <w:szCs w:val="30"/>
          <w:lang w:val="en-US" w:eastAsia="zh-CN" w:bidi="ar-SA"/>
        </w:rPr>
        <w:br w:type="page"/>
      </w:r>
      <w:bookmarkStart w:id="6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2"/>
    </w:p>
    <w:p>
      <w:pPr>
        <w:pStyle w:val="3"/>
        <w:rPr>
          <w:rStyle w:val="24"/>
          <w:rFonts w:ascii="仿宋" w:hAnsi="仿宋" w:eastAsia="仿宋"/>
          <w:b w:val="0"/>
          <w:bCs w:val="0"/>
          <w:sz w:val="32"/>
          <w:szCs w:val="32"/>
        </w:rPr>
      </w:pPr>
      <w:bookmarkStart w:id="63" w:name="_Toc15396615"/>
      <w:r>
        <w:rPr>
          <w:rStyle w:val="24"/>
          <w:rFonts w:hint="eastAsia" w:ascii="仿宋" w:hAnsi="仿宋" w:eastAsia="仿宋"/>
          <w:b w:val="0"/>
          <w:bCs w:val="0"/>
          <w:sz w:val="32"/>
          <w:szCs w:val="32"/>
        </w:rPr>
        <w:t>附件1</w:t>
      </w:r>
      <w:bookmarkEnd w:id="63"/>
    </w:p>
    <w:p>
      <w:pPr>
        <w:spacing w:line="600" w:lineRule="exact"/>
        <w:jc w:val="center"/>
        <w:outlineLvl w:val="0"/>
        <w:rPr>
          <w:rFonts w:hint="eastAsia" w:ascii="黑体" w:hAnsi="黑体" w:eastAsia="黑体" w:cs="方正小标宋简体"/>
          <w:sz w:val="36"/>
          <w:szCs w:val="36"/>
          <w:lang w:eastAsia="zh-CN"/>
        </w:rPr>
      </w:pPr>
      <w:bookmarkStart w:id="64" w:name="_Toc15396616"/>
      <w:r>
        <w:rPr>
          <w:rFonts w:hint="eastAsia" w:ascii="黑体" w:hAnsi="黑体" w:eastAsia="黑体" w:cs="方正小标宋简体"/>
          <w:sz w:val="36"/>
          <w:szCs w:val="36"/>
          <w:lang w:eastAsia="zh-CN"/>
        </w:rPr>
        <w:t>岳池县交通运输局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lang w:val="en-US" w:eastAsia="zh-CN"/>
        </w:rPr>
        <w:t>2</w:t>
      </w:r>
      <w:r>
        <w:rPr>
          <w:rFonts w:hint="eastAsia" w:ascii="黑体" w:hAnsi="黑体" w:eastAsia="黑体" w:cs="方正小标宋简体"/>
          <w:sz w:val="36"/>
          <w:szCs w:val="36"/>
        </w:rPr>
        <w:t>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pStyle w:val="5"/>
        <w:adjustRightInd w:val="0"/>
        <w:snapToGrid w:val="0"/>
        <w:spacing w:line="60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（一）机构组成。</w:t>
      </w:r>
    </w:p>
    <w:p>
      <w:pPr>
        <w:pStyle w:val="5"/>
        <w:adjustRightInd w:val="0"/>
        <w:snapToGrid w:val="0"/>
        <w:spacing w:line="600" w:lineRule="exact"/>
        <w:ind w:firstLine="630" w:firstLineChars="210"/>
        <w:rPr>
          <w:rFonts w:hint="eastAsia" w:ascii="仿宋" w:hAnsi="仿宋" w:eastAsia="仿宋" w:cs="仿宋"/>
          <w:color w:val="000000"/>
          <w:sz w:val="30"/>
          <w:szCs w:val="30"/>
          <w:lang w:val="en-US"/>
        </w:rPr>
      </w:pPr>
      <w:r>
        <w:rPr>
          <w:rFonts w:hint="eastAsia" w:ascii="仿宋" w:hAnsi="仿宋" w:eastAsia="仿宋" w:cs="仿宋"/>
          <w:sz w:val="30"/>
          <w:szCs w:val="30"/>
        </w:rPr>
        <w:t>岳池县交通运输局下属二级单位</w:t>
      </w:r>
      <w:r>
        <w:rPr>
          <w:rFonts w:hint="eastAsia" w:ascii="仿宋" w:hAnsi="仿宋" w:eastAsia="仿宋" w:cs="仿宋"/>
          <w:sz w:val="30"/>
          <w:szCs w:val="30"/>
          <w:lang w:val="en-US" w:eastAsia="zh-CN"/>
        </w:rPr>
        <w:t>8</w:t>
      </w:r>
      <w:r>
        <w:rPr>
          <w:rFonts w:hint="eastAsia" w:ascii="仿宋" w:hAnsi="仿宋" w:eastAsia="仿宋" w:cs="仿宋"/>
          <w:sz w:val="30"/>
          <w:szCs w:val="30"/>
        </w:rPr>
        <w:t>个，其中</w:t>
      </w:r>
      <w:r>
        <w:rPr>
          <w:rFonts w:hint="eastAsia" w:ascii="仿宋" w:hAnsi="仿宋" w:eastAsia="仿宋" w:cs="仿宋"/>
          <w:sz w:val="30"/>
          <w:szCs w:val="30"/>
          <w:lang w:eastAsia="zh-CN"/>
        </w:rPr>
        <w:t>财政独立核算的有</w:t>
      </w:r>
      <w:r>
        <w:rPr>
          <w:rFonts w:hint="eastAsia" w:ascii="仿宋" w:hAnsi="仿宋" w:eastAsia="仿宋" w:cs="仿宋"/>
          <w:sz w:val="30"/>
          <w:szCs w:val="30"/>
        </w:rPr>
        <w:t>参照公务员法管理的事业单位3个</w:t>
      </w:r>
      <w:r>
        <w:rPr>
          <w:rFonts w:hint="eastAsia" w:ascii="仿宋" w:hAnsi="仿宋" w:eastAsia="仿宋" w:cs="仿宋"/>
          <w:sz w:val="30"/>
          <w:szCs w:val="30"/>
          <w:lang w:eastAsia="zh-CN"/>
        </w:rPr>
        <w:t>（岳池县公路路政管理大队、岳池县航务管理处、岳池县公路运输管理所），</w:t>
      </w:r>
      <w:r>
        <w:rPr>
          <w:rFonts w:hint="eastAsia" w:ascii="仿宋" w:hAnsi="仿宋" w:eastAsia="仿宋" w:cs="仿宋"/>
          <w:sz w:val="30"/>
          <w:szCs w:val="30"/>
        </w:rPr>
        <w:t>其他事业单位2个</w:t>
      </w:r>
      <w:r>
        <w:rPr>
          <w:rFonts w:hint="eastAsia" w:ascii="仿宋" w:hAnsi="仿宋" w:eastAsia="仿宋" w:cs="仿宋"/>
          <w:sz w:val="30"/>
          <w:szCs w:val="30"/>
          <w:lang w:eastAsia="zh-CN"/>
        </w:rPr>
        <w:t>（岳池县公路管理养护一段、岳池县公路管理养护二段）；未独立核算纳入交通局机关一起核算的有其他事业单位</w:t>
      </w:r>
      <w:r>
        <w:rPr>
          <w:rFonts w:hint="eastAsia" w:ascii="仿宋" w:hAnsi="仿宋" w:eastAsia="仿宋" w:cs="仿宋"/>
          <w:sz w:val="30"/>
          <w:szCs w:val="30"/>
          <w:lang w:val="en-US" w:eastAsia="zh-CN"/>
        </w:rPr>
        <w:t>3个（短航渡口管理所、富流滩二级船闸管理站、农村公路质量监督管理站）。</w:t>
      </w:r>
    </w:p>
    <w:p>
      <w:pPr>
        <w:pStyle w:val="5"/>
        <w:adjustRightInd w:val="0"/>
        <w:snapToGrid w:val="0"/>
        <w:spacing w:before="93" w:line="600" w:lineRule="exact"/>
        <w:ind w:firstLine="630" w:firstLineChars="210"/>
        <w:rPr>
          <w:rFonts w:hint="eastAsia" w:ascii="仿宋" w:hAnsi="仿宋" w:eastAsia="仿宋" w:cs="仿宋"/>
          <w:sz w:val="30"/>
          <w:szCs w:val="30"/>
        </w:rPr>
      </w:pPr>
      <w:r>
        <w:rPr>
          <w:rFonts w:hint="eastAsia" w:ascii="仿宋" w:hAnsi="仿宋" w:eastAsia="仿宋" w:cs="仿宋"/>
          <w:color w:val="000000"/>
          <w:sz w:val="30"/>
          <w:szCs w:val="30"/>
        </w:rPr>
        <w:t>纳入</w:t>
      </w:r>
      <w:r>
        <w:rPr>
          <w:rFonts w:hint="eastAsia" w:ascii="仿宋" w:hAnsi="仿宋" w:eastAsia="仿宋" w:cs="仿宋"/>
          <w:color w:val="000000"/>
          <w:sz w:val="30"/>
          <w:szCs w:val="30"/>
          <w:lang w:eastAsia="zh-CN"/>
        </w:rPr>
        <w:t>交通局统一核算</w:t>
      </w:r>
      <w:r>
        <w:rPr>
          <w:rFonts w:hint="eastAsia" w:ascii="仿宋" w:hAnsi="仿宋" w:eastAsia="仿宋" w:cs="仿宋"/>
          <w:color w:val="000000"/>
          <w:sz w:val="30"/>
          <w:szCs w:val="30"/>
        </w:rPr>
        <w:t>的二级单位包括：</w:t>
      </w:r>
      <w:r>
        <w:rPr>
          <w:rFonts w:hint="eastAsia" w:ascii="仿宋" w:hAnsi="仿宋" w:eastAsia="仿宋" w:cs="仿宋"/>
          <w:color w:val="000000"/>
          <w:sz w:val="30"/>
          <w:szCs w:val="30"/>
          <w:lang w:eastAsia="zh-CN"/>
        </w:rPr>
        <w:t>短航渡口管理所、富流滩二级船闸管理站、农村公路质量监督管理站。</w:t>
      </w:r>
    </w:p>
    <w:p>
      <w:pPr>
        <w:numPr>
          <w:ilvl w:val="0"/>
          <w:numId w:val="5"/>
        </w:num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机构职能。</w:t>
      </w:r>
    </w:p>
    <w:p>
      <w:pPr>
        <w:numPr>
          <w:ilvl w:val="0"/>
          <w:numId w:val="0"/>
        </w:num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贯彻执行国家、省、市有关交通运输行业的方针、政策和法律、法规。拟订并监督实施公路、水路行业规划，会同有关部门组织编制综合运输体系规划，参与拟订物流业发展规划。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2、</w:t>
      </w:r>
      <w:r>
        <w:rPr>
          <w:rFonts w:hint="eastAsia" w:ascii="仿宋" w:hAnsi="仿宋" w:eastAsia="仿宋" w:cs="仿宋"/>
          <w:sz w:val="30"/>
          <w:szCs w:val="30"/>
        </w:rPr>
        <w:t>拟订全县交通运输规范性文件草案，负责本系统、本部门依法行政工作，落实行政执法责任制。指导公路、水路行业有关体制改革工作，承担全县收费公路和管养公路的管理工作。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3、</w:t>
      </w:r>
      <w:r>
        <w:rPr>
          <w:rFonts w:hint="eastAsia" w:ascii="仿宋" w:hAnsi="仿宋" w:eastAsia="仿宋" w:cs="仿宋"/>
          <w:sz w:val="30"/>
          <w:szCs w:val="30"/>
        </w:rPr>
        <w:t>指导全县道路和水路交通运输（含客货运输市场、汽车维修市场、运输服务市场、搬运装卸市场、汽车驾驶学校和驾驶员培训工作）行业，培育道路、水路运输市场。指导城乡客运管理和出租汽车行业管理工作。配合有关部门制定运输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4、</w:t>
      </w:r>
      <w:r>
        <w:rPr>
          <w:rFonts w:hint="eastAsia" w:ascii="仿宋" w:hAnsi="仿宋" w:eastAsia="仿宋" w:cs="仿宋"/>
          <w:sz w:val="30"/>
          <w:szCs w:val="30"/>
        </w:rPr>
        <w:t>监督指导全县水上交通运输安全、船舶及水上设施检验、通讯导航、救助打捞。指导港口、航道和港航设施建设使用、岸线布局。指导船员技术培训和发证管理工作。指导水上交通安全事故、船舶及相关水上设施污染事故的应急处置，依法组织或参与事故调查处理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5、</w:t>
      </w:r>
      <w:r>
        <w:rPr>
          <w:rFonts w:hint="eastAsia" w:ascii="仿宋" w:hAnsi="仿宋" w:eastAsia="仿宋" w:cs="仿宋"/>
          <w:sz w:val="30"/>
          <w:szCs w:val="30"/>
        </w:rPr>
        <w:t>负责提出公路、水路固定资产投资规模和方向、县财政性资金安排建议，按照规定权限审批（审核）、核准省、市、县规划内和年度计划规模内固定资产投资项目。指导交通运输行业审计工作。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6、</w:t>
      </w:r>
      <w:r>
        <w:rPr>
          <w:rFonts w:hint="eastAsia" w:ascii="仿宋" w:hAnsi="仿宋" w:eastAsia="仿宋" w:cs="仿宋"/>
          <w:sz w:val="30"/>
          <w:szCs w:val="30"/>
        </w:rPr>
        <w:t>负责全县公路、水路交通运输建设行业管理，组织实施国家、省、市、县重点公路、水路工程建设。指导乡村公路的规划、建设、健全管养机制工作。负责对交通运输行业和产业项目的招标投标活动的监督执法。指导交通运输基础设施管理和维护，承担有关重要 设施的管理和维护。指导交通运输行业特许经营管理。配合有关部门实施交通运输行业职业资格管理工作。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7、</w:t>
      </w:r>
      <w:r>
        <w:rPr>
          <w:rFonts w:hint="eastAsia" w:ascii="仿宋" w:hAnsi="仿宋" w:eastAsia="仿宋" w:cs="仿宋"/>
          <w:sz w:val="30"/>
          <w:szCs w:val="30"/>
        </w:rPr>
        <w:t>指导公路、水路行业安全生产和应急管理工作。按规定组织协调国家、省、市重点物资和紧急客货运输，负责全县重点公路及重点干线路网运行监测和协调。组织协调地方交通战备工作，承担国防动员有关工作。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8、</w:t>
      </w:r>
      <w:r>
        <w:rPr>
          <w:rFonts w:hint="eastAsia" w:ascii="仿宋" w:hAnsi="仿宋" w:eastAsia="仿宋" w:cs="仿宋"/>
          <w:sz w:val="30"/>
          <w:szCs w:val="30"/>
        </w:rPr>
        <w:t>贯彻执行交通运输科技政策，组织科技开发。指导全县交通运输信息化建设，监测分析运行情况，开展相关统计工作，发布有关信息。指导公路行业环境保护和节能减排工作。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9、</w:t>
      </w:r>
      <w:r>
        <w:rPr>
          <w:rFonts w:hint="eastAsia" w:ascii="仿宋" w:hAnsi="仿宋" w:eastAsia="仿宋" w:cs="仿宋"/>
          <w:sz w:val="30"/>
          <w:szCs w:val="30"/>
        </w:rPr>
        <w:t>负责公路有关涉外工作，开展对外经济技术交流与合作，指导全县交通运输行业招商引资和利用外资工作。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10、</w:t>
      </w:r>
      <w:r>
        <w:rPr>
          <w:rFonts w:hint="eastAsia" w:ascii="仿宋" w:hAnsi="仿宋" w:eastAsia="仿宋" w:cs="仿宋"/>
          <w:sz w:val="30"/>
          <w:szCs w:val="30"/>
        </w:rPr>
        <w:t>承担县政府公布的有关行政审批事项。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11、</w:t>
      </w:r>
      <w:r>
        <w:rPr>
          <w:rFonts w:hint="eastAsia" w:ascii="仿宋" w:hAnsi="仿宋" w:eastAsia="仿宋" w:cs="仿宋"/>
          <w:sz w:val="30"/>
          <w:szCs w:val="30"/>
        </w:rPr>
        <w:t>承办县政府交办的其他事项。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（三）人员概况。</w:t>
      </w:r>
    </w:p>
    <w:p>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lang w:eastAsia="zh-CN"/>
        </w:rPr>
        <w:t>岳池县交通运输局现有在职职工</w:t>
      </w:r>
      <w:r>
        <w:rPr>
          <w:rFonts w:hint="eastAsia" w:ascii="仿宋" w:hAnsi="仿宋" w:eastAsia="仿宋" w:cs="仿宋"/>
          <w:color w:val="auto"/>
          <w:sz w:val="30"/>
          <w:szCs w:val="30"/>
          <w:lang w:val="en-US" w:eastAsia="zh-CN"/>
        </w:rPr>
        <w:t>39人，其中：公务员18人、机关工勤人员1人、事业人员20人。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（一）部门财政资金收入情况。</w:t>
      </w:r>
    </w:p>
    <w:p>
      <w:pPr>
        <w:spacing w:line="58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2019年</w:t>
      </w:r>
      <w:r>
        <w:rPr>
          <w:rFonts w:hint="eastAsia" w:ascii="仿宋" w:hAnsi="仿宋" w:eastAsia="仿宋" w:cs="仿宋"/>
          <w:sz w:val="30"/>
          <w:szCs w:val="30"/>
        </w:rPr>
        <w:t>部门财政资金收入</w:t>
      </w:r>
      <w:r>
        <w:rPr>
          <w:rFonts w:hint="eastAsia" w:ascii="仿宋" w:hAnsi="仿宋" w:eastAsia="仿宋" w:cs="仿宋"/>
          <w:sz w:val="30"/>
          <w:szCs w:val="30"/>
          <w:lang w:val="en-US" w:eastAsia="zh-CN"/>
        </w:rPr>
        <w:t>1495.65万元，占本年收入合计100%。</w:t>
      </w:r>
    </w:p>
    <w:p>
      <w:pPr>
        <w:numPr>
          <w:ilvl w:val="0"/>
          <w:numId w:val="5"/>
        </w:numPr>
        <w:spacing w:line="58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部门财政资金支出情况。</w:t>
      </w:r>
    </w:p>
    <w:p>
      <w:pPr>
        <w:spacing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2019年</w:t>
      </w:r>
      <w:r>
        <w:rPr>
          <w:rFonts w:hint="eastAsia" w:ascii="仿宋" w:hAnsi="仿宋" w:eastAsia="仿宋" w:cs="仿宋"/>
          <w:sz w:val="30"/>
          <w:szCs w:val="30"/>
        </w:rPr>
        <w:t>部门财政资金</w:t>
      </w:r>
      <w:r>
        <w:rPr>
          <w:rFonts w:hint="eastAsia" w:ascii="仿宋" w:hAnsi="仿宋" w:eastAsia="仿宋" w:cs="仿宋"/>
          <w:sz w:val="30"/>
          <w:szCs w:val="30"/>
          <w:lang w:eastAsia="zh-CN"/>
        </w:rPr>
        <w:t>支出</w:t>
      </w:r>
      <w:r>
        <w:rPr>
          <w:rFonts w:hint="eastAsia" w:ascii="仿宋" w:hAnsi="仿宋" w:eastAsia="仿宋" w:cs="仿宋"/>
          <w:sz w:val="30"/>
          <w:szCs w:val="30"/>
          <w:lang w:val="en-US" w:eastAsia="zh-CN"/>
        </w:rPr>
        <w:t>1495.65万元，占本年支出合计100%。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（一）部门预算管理。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我局在预算编制中坚持“量入为出，收支平衡，统筹兼顾，保证重点，勤俭节约”的原则，以业务开展的实际需要为前提，严格按照预算编制的有关要求，真实反映并及时、合理编制并报送预决算报告。</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（二）专项预算管理。</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2019年我局</w:t>
      </w:r>
      <w:r>
        <w:rPr>
          <w:rFonts w:hint="eastAsia" w:ascii="仿宋" w:hAnsi="仿宋" w:eastAsia="仿宋" w:cs="仿宋"/>
          <w:color w:val="auto"/>
          <w:sz w:val="30"/>
          <w:szCs w:val="30"/>
          <w:lang w:eastAsia="zh-CN"/>
        </w:rPr>
        <w:t>项目支出共计</w:t>
      </w:r>
      <w:r>
        <w:rPr>
          <w:rFonts w:hint="eastAsia" w:ascii="仿宋" w:hAnsi="仿宋" w:eastAsia="仿宋" w:cs="仿宋"/>
          <w:color w:val="auto"/>
          <w:sz w:val="30"/>
          <w:szCs w:val="30"/>
          <w:lang w:val="en-US" w:eastAsia="zh-CN"/>
        </w:rPr>
        <w:t>941.59</w:t>
      </w:r>
      <w:r>
        <w:rPr>
          <w:rFonts w:hint="eastAsia" w:ascii="仿宋" w:hAnsi="仿宋" w:eastAsia="仿宋" w:cs="仿宋"/>
          <w:color w:val="auto"/>
          <w:sz w:val="30"/>
          <w:szCs w:val="30"/>
          <w:lang w:eastAsia="zh-CN"/>
        </w:rPr>
        <w:t>万元，占支出总额的</w:t>
      </w:r>
      <w:r>
        <w:rPr>
          <w:rFonts w:hint="eastAsia" w:ascii="仿宋" w:hAnsi="仿宋" w:eastAsia="仿宋" w:cs="仿宋"/>
          <w:color w:val="auto"/>
          <w:sz w:val="30"/>
          <w:szCs w:val="30"/>
          <w:lang w:val="en-US" w:eastAsia="zh-CN"/>
        </w:rPr>
        <w:t>62.96</w:t>
      </w:r>
      <w:r>
        <w:rPr>
          <w:rFonts w:hint="eastAsia" w:ascii="仿宋" w:hAnsi="仿宋" w:eastAsia="仿宋" w:cs="仿宋"/>
          <w:color w:val="auto"/>
          <w:sz w:val="30"/>
          <w:szCs w:val="30"/>
          <w:lang w:eastAsia="zh-CN"/>
        </w:rPr>
        <w:t>%。其中农路办专用经费</w:t>
      </w:r>
      <w:r>
        <w:rPr>
          <w:rFonts w:hint="eastAsia" w:ascii="仿宋" w:hAnsi="仿宋" w:eastAsia="仿宋" w:cs="仿宋"/>
          <w:color w:val="auto"/>
          <w:sz w:val="30"/>
          <w:szCs w:val="30"/>
          <w:lang w:val="en-US" w:eastAsia="zh-CN"/>
        </w:rPr>
        <w:t>15万元年初编制了预算绩效管理，</w:t>
      </w:r>
      <w:r>
        <w:rPr>
          <w:rFonts w:hint="eastAsia" w:ascii="仿宋" w:hAnsi="仿宋" w:eastAsia="仿宋" w:cs="仿宋"/>
          <w:color w:val="auto"/>
          <w:sz w:val="30"/>
          <w:szCs w:val="30"/>
          <w:lang w:eastAsia="zh-CN"/>
        </w:rPr>
        <w:t>并根据实际需要已全部拨付到位，且于201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lang w:eastAsia="zh-CN"/>
        </w:rPr>
        <w:t>年使用完毕。主要用于：农路办</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人（借用养路段等人员）的补贴、福利费、公用经费（含一辆皮卡专用车的费用在内）。由于县农路办院没有设置人员经费和公用经费账，故其收入、支出、核算业务委托鸿达开发公司代理。其余项目经费均为年中追加各类专项经费，均已及时拨出。</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（三）结果应用情况。</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严格执行绩效管理制度，并按相关要求于财政批复后二十日内及时向社会公开了本部门预算决算及相关绩效信息。</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（一）评价结论。</w:t>
      </w:r>
    </w:p>
    <w:p>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lang w:eastAsia="zh-CN"/>
        </w:rPr>
        <w:t>我局绩效管理项目程序严密、规划合理、结果符合、分配科学、分配及时，专项预算绩效目标完成良好。</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（二）存在问题。</w:t>
      </w:r>
    </w:p>
    <w:p>
      <w:pPr>
        <w:spacing w:line="5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一是资金使用效益有待进一步提高；二是绩效目标设立不够明确、细化和量化。</w:t>
      </w:r>
    </w:p>
    <w:p>
      <w:pPr>
        <w:numPr>
          <w:ilvl w:val="0"/>
          <w:numId w:val="5"/>
        </w:numPr>
        <w:spacing w:line="580" w:lineRule="exact"/>
        <w:ind w:left="0" w:leftChars="0" w:firstLine="600" w:firstLineChars="200"/>
        <w:jc w:val="left"/>
        <w:rPr>
          <w:rFonts w:hint="eastAsia" w:ascii="仿宋" w:hAnsi="仿宋" w:eastAsia="仿宋" w:cs="仿宋"/>
          <w:sz w:val="30"/>
          <w:szCs w:val="30"/>
        </w:rPr>
      </w:pPr>
      <w:r>
        <w:rPr>
          <w:rFonts w:hint="eastAsia" w:ascii="仿宋" w:hAnsi="仿宋" w:eastAsia="仿宋" w:cs="仿宋"/>
          <w:sz w:val="30"/>
          <w:szCs w:val="30"/>
        </w:rPr>
        <w:t>改进建议。</w:t>
      </w:r>
    </w:p>
    <w:p>
      <w:pPr>
        <w:spacing w:line="5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针对上述存在的问题及整体支出管理工作的需要，拟实施的改进措施如下：一是科学合理编制预算，严格执行预算；二是加强单位内控制度建设，完善相关内部管理制度。</w:t>
      </w:r>
    </w:p>
    <w:p>
      <w:pPr>
        <w:widowControl/>
        <w:jc w:val="left"/>
        <w:rPr>
          <w:rFonts w:ascii="仿宋_GB2312" w:hAnsi="仿宋_GB2312" w:eastAsia="仿宋_GB2312" w:cs="仿宋_GB2312"/>
          <w:sz w:val="32"/>
          <w:szCs w:val="32"/>
        </w:rPr>
      </w:pPr>
    </w:p>
    <w:p>
      <w:pPr>
        <w:pStyle w:val="3"/>
        <w:rPr>
          <w:rStyle w:val="24"/>
          <w:rFonts w:ascii="仿宋" w:hAnsi="仿宋" w:eastAsia="仿宋"/>
          <w:b w:val="0"/>
          <w:bCs w:val="0"/>
          <w:sz w:val="32"/>
          <w:szCs w:val="32"/>
        </w:rPr>
      </w:pPr>
      <w:bookmarkStart w:id="65" w:name="_Toc15396617"/>
      <w:r>
        <w:rPr>
          <w:rStyle w:val="24"/>
          <w:rFonts w:hint="eastAsia" w:ascii="仿宋" w:hAnsi="仿宋" w:eastAsia="仿宋"/>
          <w:b w:val="0"/>
          <w:bCs w:val="0"/>
          <w:sz w:val="32"/>
          <w:szCs w:val="32"/>
        </w:rPr>
        <w:t>附件2</w:t>
      </w:r>
      <w:bookmarkEnd w:id="65"/>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农路办专用经费</w:t>
      </w:r>
      <w:r>
        <w:rPr>
          <w:rFonts w:hint="eastAsia" w:ascii="黑体" w:hAnsi="黑体" w:eastAsia="黑体" w:cs="方正小标宋简体"/>
          <w:sz w:val="44"/>
          <w:szCs w:val="44"/>
        </w:rPr>
        <w:t>”</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一、项目概况</w:t>
      </w:r>
    </w:p>
    <w:p>
      <w:pPr>
        <w:pStyle w:val="23"/>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项目资金申报及批复情况。</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年年初按县政府议事纪要精神申报项目资金</w:t>
      </w:r>
      <w:r>
        <w:rPr>
          <w:rFonts w:hint="eastAsia" w:ascii="仿宋" w:hAnsi="仿宋" w:eastAsia="仿宋" w:cs="仿宋"/>
          <w:sz w:val="30"/>
          <w:szCs w:val="30"/>
          <w:lang w:val="en-US" w:eastAsia="zh-CN"/>
        </w:rPr>
        <w:t>45</w:t>
      </w:r>
    </w:p>
    <w:p>
      <w:pPr>
        <w:rPr>
          <w:rFonts w:hint="eastAsia" w:ascii="仿宋" w:hAnsi="仿宋" w:eastAsia="仿宋" w:cs="仿宋"/>
          <w:sz w:val="30"/>
          <w:szCs w:val="30"/>
        </w:rPr>
      </w:pPr>
      <w:r>
        <w:rPr>
          <w:rFonts w:hint="eastAsia" w:ascii="仿宋" w:hAnsi="仿宋" w:eastAsia="仿宋" w:cs="仿宋"/>
          <w:sz w:val="30"/>
          <w:szCs w:val="30"/>
        </w:rPr>
        <w:t>万元，但财政只批复了</w:t>
      </w:r>
      <w:r>
        <w:rPr>
          <w:rFonts w:hint="eastAsia" w:ascii="仿宋" w:hAnsi="仿宋" w:eastAsia="仿宋" w:cs="仿宋"/>
          <w:sz w:val="30"/>
          <w:szCs w:val="30"/>
          <w:lang w:val="en-US" w:eastAsia="zh-CN"/>
        </w:rPr>
        <w:t>15</w:t>
      </w:r>
      <w:r>
        <w:rPr>
          <w:rFonts w:hint="eastAsia" w:ascii="仿宋" w:hAnsi="仿宋" w:eastAsia="仿宋" w:cs="仿宋"/>
          <w:sz w:val="30"/>
          <w:szCs w:val="30"/>
        </w:rPr>
        <w:t>万元。</w:t>
      </w:r>
    </w:p>
    <w:p>
      <w:pPr>
        <w:pStyle w:val="23"/>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项目绩效目标</w:t>
      </w:r>
    </w:p>
    <w:p>
      <w:pPr>
        <w:pStyle w:val="23"/>
        <w:rPr>
          <w:rFonts w:hint="eastAsia" w:ascii="仿宋" w:hAnsi="仿宋" w:eastAsia="仿宋" w:cs="仿宋"/>
          <w:sz w:val="30"/>
          <w:szCs w:val="30"/>
        </w:rPr>
      </w:pPr>
      <w:r>
        <w:rPr>
          <w:rFonts w:hint="eastAsia" w:ascii="仿宋" w:hAnsi="仿宋" w:eastAsia="仿宋" w:cs="仿宋"/>
          <w:sz w:val="30"/>
          <w:szCs w:val="30"/>
        </w:rPr>
        <w:t>1、协助乡镇人民政府科学规划农村公路建设路线；</w:t>
      </w:r>
    </w:p>
    <w:p>
      <w:pPr>
        <w:pStyle w:val="23"/>
        <w:rPr>
          <w:rFonts w:hint="eastAsia" w:ascii="仿宋" w:hAnsi="仿宋" w:eastAsia="仿宋" w:cs="仿宋"/>
          <w:sz w:val="30"/>
          <w:szCs w:val="30"/>
        </w:rPr>
      </w:pPr>
      <w:r>
        <w:rPr>
          <w:rFonts w:hint="eastAsia" w:ascii="仿宋" w:hAnsi="仿宋" w:eastAsia="仿宋" w:cs="仿宋"/>
          <w:sz w:val="30"/>
          <w:szCs w:val="30"/>
        </w:rPr>
        <w:t>2、核实乡镇当年上报的农村公路修建计划；</w:t>
      </w:r>
    </w:p>
    <w:p>
      <w:pPr>
        <w:pStyle w:val="23"/>
        <w:rPr>
          <w:rFonts w:hint="eastAsia" w:ascii="仿宋" w:hAnsi="仿宋" w:eastAsia="仿宋" w:cs="仿宋"/>
          <w:sz w:val="30"/>
          <w:szCs w:val="30"/>
        </w:rPr>
      </w:pPr>
      <w:r>
        <w:rPr>
          <w:rFonts w:hint="eastAsia" w:ascii="仿宋" w:hAnsi="仿宋" w:eastAsia="仿宋" w:cs="仿宋"/>
          <w:sz w:val="30"/>
          <w:szCs w:val="30"/>
        </w:rPr>
        <w:t>3、对农村公路修建的全过程进行技术指导和质量监管；</w:t>
      </w:r>
    </w:p>
    <w:p>
      <w:pPr>
        <w:pStyle w:val="23"/>
        <w:rPr>
          <w:rFonts w:hint="eastAsia" w:ascii="仿宋" w:hAnsi="仿宋" w:eastAsia="仿宋" w:cs="仿宋"/>
          <w:sz w:val="30"/>
          <w:szCs w:val="30"/>
        </w:rPr>
      </w:pPr>
      <w:r>
        <w:rPr>
          <w:rFonts w:hint="eastAsia" w:ascii="仿宋" w:hAnsi="仿宋" w:eastAsia="仿宋" w:cs="仿宋"/>
          <w:sz w:val="30"/>
          <w:szCs w:val="30"/>
        </w:rPr>
        <w:t>4、参与农村公路的竣工验收。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（三）项目资金申报相符性。</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项目申报内容与具体实施内容相符，申报目标合理可行。</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二、项目实施及管理情况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（一）资金计划、到位及使用情况。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1．资金计划及到位。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该项目经费</w:t>
      </w:r>
      <w:r>
        <w:rPr>
          <w:rFonts w:hint="eastAsia" w:ascii="仿宋" w:hAnsi="仿宋" w:eastAsia="仿宋" w:cs="仿宋"/>
          <w:sz w:val="30"/>
          <w:szCs w:val="30"/>
          <w:lang w:val="en-US" w:eastAsia="zh-CN"/>
        </w:rPr>
        <w:t>15</w:t>
      </w:r>
      <w:r>
        <w:rPr>
          <w:rFonts w:hint="eastAsia" w:ascii="仿宋" w:hAnsi="仿宋" w:eastAsia="仿宋" w:cs="仿宋"/>
          <w:sz w:val="30"/>
          <w:szCs w:val="30"/>
        </w:rPr>
        <w:t>元纳入了年初预算，并根据实际需要已全部拨付到位。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2．资金使用。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主要用于：农路办</w:t>
      </w:r>
      <w:r>
        <w:rPr>
          <w:rFonts w:hint="eastAsia" w:ascii="仿宋" w:hAnsi="仿宋" w:eastAsia="仿宋" w:cs="仿宋"/>
          <w:sz w:val="30"/>
          <w:szCs w:val="30"/>
          <w:lang w:val="en-US" w:eastAsia="zh-CN"/>
        </w:rPr>
        <w:t>5</w:t>
      </w:r>
      <w:r>
        <w:rPr>
          <w:rFonts w:hint="eastAsia" w:ascii="仿宋" w:hAnsi="仿宋" w:eastAsia="仿宋" w:cs="仿宋"/>
          <w:sz w:val="30"/>
          <w:szCs w:val="30"/>
        </w:rPr>
        <w:t>人（借用养路段等人员）的补贴、公用经费（含一辆皮卡专用车的费用在内）。</w:t>
      </w:r>
    </w:p>
    <w:p>
      <w:pPr>
        <w:pStyle w:val="23"/>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项目财务管理情况。</w:t>
      </w:r>
    </w:p>
    <w:p>
      <w:pPr>
        <w:pStyle w:val="23"/>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rPr>
        <w:t>由于县农路办没有设置人员经费和公用经费账，故其收入、支出、核算业务委托鸿达开发公司代理。</w:t>
      </w:r>
    </w:p>
    <w:p>
      <w:pPr>
        <w:pStyle w:val="23"/>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项目组织实施情况。</w:t>
      </w:r>
    </w:p>
    <w:p>
      <w:pPr>
        <w:pStyle w:val="23"/>
        <w:rPr>
          <w:rFonts w:hint="eastAsia" w:ascii="仿宋" w:hAnsi="仿宋" w:eastAsia="仿宋" w:cs="仿宋"/>
          <w:sz w:val="30"/>
          <w:szCs w:val="30"/>
        </w:rPr>
      </w:pP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年全县农村公路的修建计划为640.764公里，实际完工里程487.254公里，其余153.51公里由于下达时间是10月份，故正在建设中。</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、项目绩效情况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（一）项目完成情况。</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农路办工作经费该</w:t>
      </w:r>
      <w:r>
        <w:rPr>
          <w:rFonts w:hint="eastAsia" w:ascii="仿宋" w:hAnsi="仿宋" w:eastAsia="仿宋" w:cs="仿宋"/>
          <w:sz w:val="30"/>
          <w:szCs w:val="30"/>
        </w:rPr>
        <w:t>项目经费</w:t>
      </w:r>
      <w:r>
        <w:rPr>
          <w:rFonts w:hint="eastAsia" w:ascii="仿宋" w:hAnsi="仿宋" w:eastAsia="仿宋" w:cs="仿宋"/>
          <w:sz w:val="30"/>
          <w:szCs w:val="30"/>
          <w:lang w:val="en-US" w:eastAsia="zh-CN"/>
        </w:rPr>
        <w:t>1</w:t>
      </w:r>
      <w:r>
        <w:rPr>
          <w:rFonts w:hint="eastAsia" w:ascii="仿宋" w:hAnsi="仿宋" w:eastAsia="仿宋" w:cs="仿宋"/>
          <w:sz w:val="30"/>
          <w:szCs w:val="30"/>
        </w:rPr>
        <w:t>5</w:t>
      </w:r>
      <w:r>
        <w:rPr>
          <w:rFonts w:hint="eastAsia" w:ascii="仿宋" w:hAnsi="仿宋" w:eastAsia="仿宋" w:cs="仿宋"/>
          <w:sz w:val="30"/>
          <w:szCs w:val="30"/>
          <w:lang w:eastAsia="zh-CN"/>
        </w:rPr>
        <w:t>万</w:t>
      </w:r>
      <w:r>
        <w:rPr>
          <w:rFonts w:hint="eastAsia" w:ascii="仿宋" w:hAnsi="仿宋" w:eastAsia="仿宋" w:cs="仿宋"/>
          <w:sz w:val="30"/>
          <w:szCs w:val="30"/>
        </w:rPr>
        <w:t>元纳入了年初预算，并根据实际需要已全部拨付到位</w:t>
      </w:r>
      <w:r>
        <w:rPr>
          <w:rFonts w:hint="eastAsia" w:ascii="仿宋" w:hAnsi="仿宋" w:eastAsia="仿宋" w:cs="仿宋"/>
          <w:sz w:val="30"/>
          <w:szCs w:val="30"/>
          <w:lang w:eastAsia="zh-CN"/>
        </w:rPr>
        <w:t>，</w:t>
      </w:r>
      <w:r>
        <w:rPr>
          <w:rFonts w:hint="eastAsia" w:ascii="仿宋" w:hAnsi="仿宋" w:eastAsia="仿宋" w:cs="仿宋"/>
          <w:sz w:val="30"/>
          <w:szCs w:val="30"/>
        </w:rPr>
        <w:t>已于201</w:t>
      </w:r>
      <w:r>
        <w:rPr>
          <w:rFonts w:hint="eastAsia" w:ascii="仿宋" w:hAnsi="仿宋" w:eastAsia="仿宋" w:cs="仿宋"/>
          <w:sz w:val="30"/>
          <w:szCs w:val="30"/>
          <w:lang w:val="en-US" w:eastAsia="zh-CN"/>
        </w:rPr>
        <w:t>9</w:t>
      </w:r>
      <w:r>
        <w:rPr>
          <w:rFonts w:hint="eastAsia" w:ascii="仿宋" w:hAnsi="仿宋" w:eastAsia="仿宋" w:cs="仿宋"/>
          <w:sz w:val="30"/>
          <w:szCs w:val="30"/>
        </w:rPr>
        <w:t>年使用完</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（二）项目效益情况。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该项目不收费，故不存在经济效益，但其产生的社会效益是巨大的。该项目的实施，极大的便利了项目实施区域的交通条件，对其经济发展、社会事业进步、人民群众脱贫致富起到了重要作用。</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、问题及建议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（一）存在的问题。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该项目量宽面大，而项目资金偏小，无法完全满足工作需要，特别是车辆经费缺口巨大，导致农路办工作人员对全县农村公路的修建全过程指导、监管难以全部到位，导致部分建设路段因质量不达标难以通过验收，不能如期交付使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（二）相关建议。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建议在20</w:t>
      </w:r>
      <w:r>
        <w:rPr>
          <w:rFonts w:hint="eastAsia" w:ascii="仿宋" w:hAnsi="仿宋" w:eastAsia="仿宋" w:cs="仿宋"/>
          <w:sz w:val="30"/>
          <w:szCs w:val="30"/>
          <w:lang w:val="en-US" w:eastAsia="zh-CN"/>
        </w:rPr>
        <w:t>20</w:t>
      </w:r>
      <w:r>
        <w:rPr>
          <w:rFonts w:hint="eastAsia" w:ascii="仿宋" w:hAnsi="仿宋" w:eastAsia="仿宋" w:cs="仿宋"/>
          <w:sz w:val="30"/>
          <w:szCs w:val="30"/>
        </w:rPr>
        <w:t>年增大项目经费至</w:t>
      </w:r>
      <w:r>
        <w:rPr>
          <w:rFonts w:hint="eastAsia" w:ascii="仿宋" w:hAnsi="仿宋" w:eastAsia="仿宋" w:cs="仿宋"/>
          <w:sz w:val="30"/>
          <w:szCs w:val="30"/>
          <w:lang w:eastAsia="zh-CN"/>
        </w:rPr>
        <w:t>原有基础</w:t>
      </w:r>
      <w:r>
        <w:rPr>
          <w:rFonts w:hint="eastAsia" w:ascii="仿宋" w:hAnsi="仿宋" w:eastAsia="仿宋" w:cs="仿宋"/>
          <w:sz w:val="30"/>
          <w:szCs w:val="30"/>
          <w:lang w:val="en-US" w:eastAsia="zh-CN"/>
        </w:rPr>
        <w:t>50</w:t>
      </w:r>
      <w:r>
        <w:rPr>
          <w:rFonts w:hint="eastAsia" w:ascii="仿宋" w:hAnsi="仿宋" w:eastAsia="仿宋" w:cs="仿宋"/>
          <w:sz w:val="30"/>
          <w:szCs w:val="30"/>
        </w:rPr>
        <w:t>万元。</w:t>
      </w:r>
    </w:p>
    <w:p>
      <w:pPr>
        <w:spacing w:line="580" w:lineRule="exact"/>
        <w:ind w:firstLine="640" w:firstLineChars="200"/>
        <w:rPr>
          <w:rStyle w:val="24"/>
          <w:rFonts w:ascii="仿宋" w:hAnsi="仿宋" w:eastAsia="仿宋" w:cs="仿宋_GB2312"/>
          <w:b w:val="0"/>
          <w:bCs w:val="0"/>
          <w:kern w:val="2"/>
          <w:sz w:val="32"/>
          <w:szCs w:val="32"/>
        </w:rPr>
      </w:pPr>
    </w:p>
    <w:p>
      <w:pPr>
        <w:pStyle w:val="23"/>
        <w:ind w:firstLine="2400" w:firstLineChars="800"/>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岳池县交通运输局</w:t>
      </w:r>
    </w:p>
    <w:p>
      <w:pPr>
        <w:pStyle w:val="23"/>
        <w:ind w:left="1080" w:firstLine="2700" w:firstLineChars="900"/>
        <w:jc w:val="right"/>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年1月7日</w:t>
      </w: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spacing w:line="600" w:lineRule="exact"/>
        <w:jc w:val="both"/>
        <w:outlineLvl w:val="0"/>
        <w:rPr>
          <w:rFonts w:hint="eastAsia" w:ascii="黑体" w:hAnsi="黑体" w:eastAsia="黑体"/>
          <w:color w:val="000000"/>
          <w:sz w:val="44"/>
          <w:szCs w:val="44"/>
        </w:rPr>
      </w:pPr>
      <w:bookmarkStart w:id="66" w:name="_Toc15396618"/>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61"/>
      <w:bookmarkEnd w:id="6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sz w:val="30"/>
          <w:szCs w:val="30"/>
        </w:rPr>
      </w:pPr>
      <w:bookmarkStart w:id="67" w:name="_Toc15396619"/>
      <w:r>
        <w:rPr>
          <w:rFonts w:hint="eastAsia" w:ascii="仿宋" w:hAnsi="仿宋" w:eastAsia="仿宋"/>
          <w:b w:val="0"/>
          <w:color w:val="000000"/>
          <w:sz w:val="30"/>
          <w:szCs w:val="30"/>
        </w:rPr>
        <w:t>一、收</w:t>
      </w:r>
      <w:r>
        <w:rPr>
          <w:rStyle w:val="25"/>
          <w:rFonts w:hint="eastAsia" w:ascii="仿宋" w:hAnsi="仿宋" w:eastAsia="仿宋"/>
          <w:b w:val="0"/>
          <w:bCs w:val="0"/>
          <w:sz w:val="30"/>
          <w:szCs w:val="30"/>
        </w:rPr>
        <w:t>入支出决算总表</w:t>
      </w:r>
      <w:bookmarkEnd w:id="67"/>
    </w:p>
    <w:p>
      <w:pPr>
        <w:pStyle w:val="3"/>
        <w:rPr>
          <w:rFonts w:ascii="仿宋" w:hAnsi="仿宋" w:eastAsia="仿宋"/>
          <w:color w:val="000000"/>
          <w:sz w:val="30"/>
          <w:szCs w:val="30"/>
        </w:rPr>
      </w:pPr>
      <w:bookmarkStart w:id="68" w:name="_Toc15396620"/>
      <w:r>
        <w:rPr>
          <w:rFonts w:hint="eastAsia" w:ascii="仿宋" w:hAnsi="仿宋" w:eastAsia="仿宋"/>
          <w:b w:val="0"/>
          <w:color w:val="000000"/>
          <w:sz w:val="30"/>
          <w:szCs w:val="30"/>
        </w:rPr>
        <w:t>二、收</w:t>
      </w:r>
      <w:r>
        <w:rPr>
          <w:rStyle w:val="25"/>
          <w:rFonts w:hint="eastAsia" w:ascii="仿宋" w:hAnsi="仿宋" w:eastAsia="仿宋"/>
          <w:b w:val="0"/>
          <w:bCs w:val="0"/>
          <w:sz w:val="30"/>
          <w:szCs w:val="30"/>
        </w:rPr>
        <w:t>入总表</w:t>
      </w:r>
      <w:bookmarkEnd w:id="68"/>
    </w:p>
    <w:p>
      <w:pPr>
        <w:pStyle w:val="3"/>
        <w:rPr>
          <w:rFonts w:ascii="仿宋" w:hAnsi="仿宋" w:eastAsia="仿宋"/>
          <w:color w:val="000000"/>
          <w:sz w:val="30"/>
          <w:szCs w:val="30"/>
        </w:rPr>
      </w:pPr>
      <w:bookmarkStart w:id="69" w:name="_Toc15396621"/>
      <w:r>
        <w:rPr>
          <w:rStyle w:val="25"/>
          <w:rFonts w:hint="eastAsia" w:ascii="仿宋" w:hAnsi="仿宋" w:eastAsia="仿宋"/>
          <w:b w:val="0"/>
          <w:bCs w:val="0"/>
          <w:sz w:val="30"/>
          <w:szCs w:val="30"/>
        </w:rPr>
        <w:t>三、</w:t>
      </w:r>
      <w:r>
        <w:rPr>
          <w:rFonts w:hint="eastAsia" w:ascii="仿宋" w:hAnsi="仿宋" w:eastAsia="仿宋"/>
          <w:b w:val="0"/>
          <w:color w:val="000000"/>
          <w:sz w:val="30"/>
          <w:szCs w:val="30"/>
        </w:rPr>
        <w:t>支</w:t>
      </w:r>
      <w:r>
        <w:rPr>
          <w:rStyle w:val="25"/>
          <w:rFonts w:hint="eastAsia" w:ascii="仿宋" w:hAnsi="仿宋" w:eastAsia="仿宋"/>
          <w:b w:val="0"/>
          <w:bCs w:val="0"/>
          <w:sz w:val="30"/>
          <w:szCs w:val="30"/>
        </w:rPr>
        <w:t>出总表</w:t>
      </w:r>
      <w:bookmarkEnd w:id="69"/>
    </w:p>
    <w:p>
      <w:pPr>
        <w:pStyle w:val="3"/>
        <w:rPr>
          <w:rFonts w:ascii="仿宋" w:hAnsi="仿宋" w:eastAsia="仿宋"/>
          <w:b w:val="0"/>
          <w:color w:val="000000"/>
          <w:sz w:val="30"/>
          <w:szCs w:val="30"/>
        </w:rPr>
      </w:pPr>
      <w:bookmarkStart w:id="70" w:name="_Toc15396622"/>
      <w:r>
        <w:rPr>
          <w:rStyle w:val="25"/>
          <w:rFonts w:hint="eastAsia" w:ascii="仿宋" w:hAnsi="仿宋" w:eastAsia="仿宋"/>
          <w:b w:val="0"/>
          <w:bCs w:val="0"/>
          <w:sz w:val="30"/>
          <w:szCs w:val="30"/>
        </w:rPr>
        <w:t>四、</w:t>
      </w:r>
      <w:r>
        <w:rPr>
          <w:rFonts w:hint="eastAsia" w:ascii="仿宋" w:hAnsi="仿宋" w:eastAsia="仿宋"/>
          <w:b w:val="0"/>
          <w:color w:val="000000"/>
          <w:sz w:val="30"/>
          <w:szCs w:val="30"/>
        </w:rPr>
        <w:t>财</w:t>
      </w:r>
      <w:r>
        <w:rPr>
          <w:rStyle w:val="25"/>
          <w:rFonts w:hint="eastAsia" w:ascii="仿宋" w:hAnsi="仿宋" w:eastAsia="仿宋"/>
          <w:b w:val="0"/>
          <w:bCs w:val="0"/>
          <w:sz w:val="30"/>
          <w:szCs w:val="30"/>
        </w:rPr>
        <w:t>政拨款收入支出决算总表</w:t>
      </w:r>
      <w:bookmarkEnd w:id="70"/>
    </w:p>
    <w:p>
      <w:pPr>
        <w:pStyle w:val="3"/>
        <w:rPr>
          <w:rFonts w:ascii="仿宋" w:hAnsi="仿宋" w:eastAsia="仿宋"/>
          <w:color w:val="000000"/>
          <w:sz w:val="30"/>
          <w:szCs w:val="30"/>
        </w:rPr>
      </w:pPr>
      <w:bookmarkStart w:id="71" w:name="_Toc15396623"/>
      <w:r>
        <w:rPr>
          <w:rStyle w:val="25"/>
          <w:rFonts w:hint="eastAsia" w:ascii="仿宋" w:hAnsi="仿宋" w:eastAsia="仿宋"/>
          <w:b w:val="0"/>
          <w:bCs w:val="0"/>
          <w:sz w:val="30"/>
          <w:szCs w:val="30"/>
        </w:rPr>
        <w:t>五、</w:t>
      </w:r>
      <w:r>
        <w:rPr>
          <w:rFonts w:hint="eastAsia" w:ascii="仿宋" w:hAnsi="仿宋" w:eastAsia="仿宋"/>
          <w:b w:val="0"/>
          <w:color w:val="000000"/>
          <w:sz w:val="30"/>
          <w:szCs w:val="30"/>
        </w:rPr>
        <w:t>财</w:t>
      </w:r>
      <w:r>
        <w:rPr>
          <w:rStyle w:val="25"/>
          <w:rFonts w:hint="eastAsia" w:ascii="仿宋" w:hAnsi="仿宋" w:eastAsia="仿宋"/>
          <w:b w:val="0"/>
          <w:bCs w:val="0"/>
          <w:sz w:val="30"/>
          <w:szCs w:val="30"/>
        </w:rPr>
        <w:t>政拨款支出决算明细表（政府经济分类科目）</w:t>
      </w:r>
      <w:bookmarkEnd w:id="71"/>
    </w:p>
    <w:p>
      <w:pPr>
        <w:pStyle w:val="3"/>
        <w:rPr>
          <w:rFonts w:ascii="仿宋" w:hAnsi="仿宋" w:eastAsia="仿宋"/>
          <w:color w:val="000000"/>
          <w:sz w:val="30"/>
          <w:szCs w:val="30"/>
        </w:rPr>
      </w:pPr>
      <w:bookmarkStart w:id="72" w:name="_Toc15396624"/>
      <w:r>
        <w:rPr>
          <w:rStyle w:val="25"/>
          <w:rFonts w:hint="eastAsia" w:ascii="仿宋" w:hAnsi="仿宋" w:eastAsia="仿宋"/>
          <w:b w:val="0"/>
          <w:bCs w:val="0"/>
          <w:sz w:val="30"/>
          <w:szCs w:val="30"/>
        </w:rPr>
        <w:t>六、</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般公共预算财政拨款支出决算表</w:t>
      </w:r>
      <w:bookmarkEnd w:id="72"/>
    </w:p>
    <w:p>
      <w:pPr>
        <w:pStyle w:val="3"/>
        <w:rPr>
          <w:rFonts w:ascii="仿宋" w:hAnsi="仿宋" w:eastAsia="仿宋"/>
          <w:color w:val="000000"/>
          <w:sz w:val="30"/>
          <w:szCs w:val="30"/>
        </w:rPr>
      </w:pPr>
      <w:bookmarkStart w:id="73" w:name="_Toc15396625"/>
      <w:r>
        <w:rPr>
          <w:rStyle w:val="25"/>
          <w:rFonts w:hint="eastAsia" w:ascii="仿宋" w:hAnsi="仿宋" w:eastAsia="仿宋"/>
          <w:b w:val="0"/>
          <w:bCs w:val="0"/>
          <w:sz w:val="30"/>
          <w:szCs w:val="30"/>
        </w:rPr>
        <w:t>七、</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般公共预算财政拨款支出决算明细表</w:t>
      </w:r>
      <w:bookmarkEnd w:id="73"/>
    </w:p>
    <w:p>
      <w:pPr>
        <w:pStyle w:val="3"/>
        <w:rPr>
          <w:rFonts w:ascii="仿宋" w:hAnsi="仿宋" w:eastAsia="仿宋"/>
          <w:color w:val="000000"/>
          <w:sz w:val="30"/>
          <w:szCs w:val="30"/>
        </w:rPr>
      </w:pPr>
      <w:bookmarkStart w:id="74" w:name="_Toc15396626"/>
      <w:r>
        <w:rPr>
          <w:rStyle w:val="25"/>
          <w:rFonts w:hint="eastAsia" w:ascii="仿宋" w:hAnsi="仿宋" w:eastAsia="仿宋"/>
          <w:b w:val="0"/>
          <w:bCs w:val="0"/>
          <w:sz w:val="30"/>
          <w:szCs w:val="30"/>
        </w:rPr>
        <w:t>八、</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般公共预算财政拨款基本支出决算表</w:t>
      </w:r>
      <w:bookmarkEnd w:id="74"/>
    </w:p>
    <w:p>
      <w:pPr>
        <w:pStyle w:val="3"/>
        <w:rPr>
          <w:rFonts w:ascii="仿宋" w:hAnsi="仿宋" w:eastAsia="仿宋"/>
          <w:color w:val="000000"/>
          <w:sz w:val="30"/>
          <w:szCs w:val="30"/>
        </w:rPr>
      </w:pPr>
      <w:bookmarkStart w:id="75" w:name="_Toc15396627"/>
      <w:r>
        <w:rPr>
          <w:rStyle w:val="25"/>
          <w:rFonts w:hint="eastAsia" w:ascii="仿宋" w:hAnsi="仿宋" w:eastAsia="仿宋"/>
          <w:b w:val="0"/>
          <w:bCs w:val="0"/>
          <w:sz w:val="30"/>
          <w:szCs w:val="30"/>
        </w:rPr>
        <w:t>九、</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般公共预算财政拨款项目支出决算表</w:t>
      </w:r>
      <w:bookmarkEnd w:id="75"/>
    </w:p>
    <w:p>
      <w:pPr>
        <w:pStyle w:val="3"/>
        <w:rPr>
          <w:rFonts w:ascii="仿宋" w:hAnsi="仿宋" w:eastAsia="仿宋"/>
          <w:color w:val="000000"/>
          <w:sz w:val="30"/>
          <w:szCs w:val="30"/>
        </w:rPr>
      </w:pPr>
      <w:bookmarkStart w:id="76" w:name="_Toc15396628"/>
      <w:r>
        <w:rPr>
          <w:rStyle w:val="25"/>
          <w:rFonts w:hint="eastAsia" w:ascii="仿宋" w:hAnsi="仿宋" w:eastAsia="仿宋"/>
          <w:b w:val="0"/>
          <w:bCs w:val="0"/>
          <w:sz w:val="30"/>
          <w:szCs w:val="30"/>
        </w:rPr>
        <w:t>十、</w:t>
      </w:r>
      <w:r>
        <w:rPr>
          <w:rFonts w:hint="eastAsia" w:ascii="仿宋" w:hAnsi="仿宋" w:eastAsia="仿宋"/>
          <w:b w:val="0"/>
          <w:color w:val="000000"/>
          <w:sz w:val="30"/>
          <w:szCs w:val="30"/>
        </w:rPr>
        <w:t>一</w:t>
      </w:r>
      <w:r>
        <w:rPr>
          <w:rStyle w:val="25"/>
          <w:rFonts w:hint="eastAsia" w:ascii="仿宋" w:hAnsi="仿宋" w:eastAsia="仿宋"/>
          <w:b w:val="0"/>
          <w:bCs w:val="0"/>
          <w:sz w:val="30"/>
          <w:szCs w:val="30"/>
        </w:rPr>
        <w:t>般公共预算财政拨款“三公”经费支出决算表</w:t>
      </w:r>
      <w:bookmarkEnd w:id="76"/>
    </w:p>
    <w:p>
      <w:pPr>
        <w:pStyle w:val="3"/>
        <w:rPr>
          <w:rFonts w:ascii="仿宋" w:hAnsi="仿宋" w:eastAsia="仿宋"/>
          <w:color w:val="000000"/>
          <w:sz w:val="30"/>
          <w:szCs w:val="30"/>
        </w:rPr>
      </w:pPr>
      <w:bookmarkStart w:id="77" w:name="_Toc15396629"/>
      <w:r>
        <w:rPr>
          <w:rStyle w:val="25"/>
          <w:rFonts w:hint="eastAsia" w:ascii="仿宋" w:hAnsi="仿宋" w:eastAsia="仿宋"/>
          <w:b w:val="0"/>
          <w:bCs w:val="0"/>
          <w:sz w:val="30"/>
          <w:szCs w:val="30"/>
        </w:rPr>
        <w:t>十一、</w:t>
      </w:r>
      <w:r>
        <w:rPr>
          <w:rFonts w:hint="eastAsia" w:ascii="仿宋" w:hAnsi="仿宋" w:eastAsia="仿宋"/>
          <w:b w:val="0"/>
          <w:color w:val="000000"/>
          <w:sz w:val="30"/>
          <w:szCs w:val="30"/>
        </w:rPr>
        <w:t>政</w:t>
      </w:r>
      <w:r>
        <w:rPr>
          <w:rStyle w:val="25"/>
          <w:rFonts w:hint="eastAsia" w:ascii="仿宋" w:hAnsi="仿宋" w:eastAsia="仿宋"/>
          <w:b w:val="0"/>
          <w:bCs w:val="0"/>
          <w:sz w:val="30"/>
          <w:szCs w:val="30"/>
        </w:rPr>
        <w:t>府性基金预算财政拨款收入支出决算表</w:t>
      </w:r>
      <w:bookmarkEnd w:id="77"/>
    </w:p>
    <w:p>
      <w:pPr>
        <w:pStyle w:val="3"/>
        <w:rPr>
          <w:rFonts w:ascii="仿宋" w:hAnsi="仿宋" w:eastAsia="仿宋"/>
          <w:color w:val="000000"/>
          <w:sz w:val="30"/>
          <w:szCs w:val="30"/>
        </w:rPr>
      </w:pPr>
      <w:bookmarkStart w:id="78" w:name="_Toc15396630"/>
      <w:r>
        <w:rPr>
          <w:rStyle w:val="25"/>
          <w:rFonts w:hint="eastAsia" w:ascii="仿宋" w:hAnsi="仿宋" w:eastAsia="仿宋"/>
          <w:b w:val="0"/>
          <w:bCs w:val="0"/>
          <w:sz w:val="30"/>
          <w:szCs w:val="30"/>
        </w:rPr>
        <w:t>十二、</w:t>
      </w:r>
      <w:r>
        <w:rPr>
          <w:rFonts w:hint="eastAsia" w:ascii="仿宋" w:hAnsi="仿宋" w:eastAsia="仿宋"/>
          <w:b w:val="0"/>
          <w:color w:val="000000"/>
          <w:sz w:val="30"/>
          <w:szCs w:val="30"/>
        </w:rPr>
        <w:t>政</w:t>
      </w:r>
      <w:r>
        <w:rPr>
          <w:rStyle w:val="25"/>
          <w:rFonts w:hint="eastAsia" w:ascii="仿宋" w:hAnsi="仿宋" w:eastAsia="仿宋"/>
          <w:b w:val="0"/>
          <w:bCs w:val="0"/>
          <w:sz w:val="30"/>
          <w:szCs w:val="30"/>
        </w:rPr>
        <w:t>府性基金预算财政拨款“三公”经费支出决算表</w:t>
      </w:r>
      <w:bookmarkEnd w:id="78"/>
    </w:p>
    <w:p>
      <w:pPr>
        <w:pStyle w:val="3"/>
        <w:rPr>
          <w:rFonts w:ascii="仿宋" w:hAnsi="仿宋" w:eastAsia="仿宋"/>
          <w:color w:val="000000" w:themeColor="text1"/>
          <w:sz w:val="30"/>
          <w:szCs w:val="30"/>
          <w14:textFill>
            <w14:solidFill>
              <w14:schemeClr w14:val="tx1"/>
            </w14:solidFill>
          </w14:textFill>
        </w:rPr>
      </w:pPr>
      <w:bookmarkStart w:id="79" w:name="_Toc15396631"/>
      <w:r>
        <w:rPr>
          <w:rStyle w:val="25"/>
          <w:rFonts w:hint="eastAsia" w:ascii="仿宋" w:hAnsi="仿宋" w:eastAsia="仿宋"/>
          <w:b w:val="0"/>
          <w:bCs w:val="0"/>
          <w:sz w:val="30"/>
          <w:szCs w:val="30"/>
        </w:rPr>
        <w:t>十三、</w:t>
      </w:r>
      <w:r>
        <w:rPr>
          <w:rFonts w:hint="eastAsia" w:ascii="仿宋" w:hAnsi="仿宋" w:eastAsia="仿宋"/>
          <w:b w:val="0"/>
          <w:color w:val="000000"/>
          <w:sz w:val="30"/>
          <w:szCs w:val="30"/>
        </w:rPr>
        <w:t>国</w:t>
      </w:r>
      <w:r>
        <w:rPr>
          <w:rStyle w:val="25"/>
          <w:rFonts w:hint="eastAsia" w:ascii="仿宋" w:hAnsi="仿宋" w:eastAsia="仿宋"/>
          <w:b w:val="0"/>
          <w:bCs w:val="0"/>
          <w:sz w:val="30"/>
          <w:szCs w:val="3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80B07"/>
    <w:multiLevelType w:val="singleLevel"/>
    <w:tmpl w:val="8E780B07"/>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E3E2AAE"/>
    <w:rsid w:val="10C055FF"/>
    <w:rsid w:val="15D52A5E"/>
    <w:rsid w:val="16BB723D"/>
    <w:rsid w:val="1BEB2169"/>
    <w:rsid w:val="1F81194A"/>
    <w:rsid w:val="240371BF"/>
    <w:rsid w:val="26CD043F"/>
    <w:rsid w:val="29FD04D3"/>
    <w:rsid w:val="319F7F4E"/>
    <w:rsid w:val="355B01AA"/>
    <w:rsid w:val="365723D6"/>
    <w:rsid w:val="3A33660E"/>
    <w:rsid w:val="3AB3665F"/>
    <w:rsid w:val="3EF60AF0"/>
    <w:rsid w:val="47996650"/>
    <w:rsid w:val="56C924A7"/>
    <w:rsid w:val="5A6428A3"/>
    <w:rsid w:val="5DB72119"/>
    <w:rsid w:val="65E14F0A"/>
    <w:rsid w:val="742F17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XX</cp:lastModifiedBy>
  <cp:lastPrinted>2019-08-01T00:48:00Z</cp:lastPrinted>
  <dcterms:modified xsi:type="dcterms:W3CDTF">2021-05-26T02:31:27Z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2D0E124AAD64426AA9F306B5C5DA7489</vt:lpwstr>
  </property>
</Properties>
</file>