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Style w:val="16"/>
        </w:rPr>
      </w:pPr>
      <w:bookmarkStart w:id="0" w:name="_Toc15396475"/>
      <w:bookmarkStart w:id="1" w:name="_Toc15396597"/>
      <w:bookmarkStart w:id="2" w:name="_Toc15377425"/>
      <w:bookmarkStart w:id="3" w:name="_Toc15377193"/>
      <w:bookmarkStart w:id="4" w:name="_Toc15378441"/>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6036"/>
      <w:bookmarkStart w:id="7" w:name="_Toc23274"/>
      <w:bookmarkStart w:id="8" w:name="_Toc24110"/>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21</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bookmarkEnd w:id="7"/>
      <w:bookmarkEnd w:id="8"/>
    </w:p>
    <w:p>
      <w:pPr>
        <w:pStyle w:val="9"/>
        <w:rPr>
          <w:rFonts w:hint="eastAsia" w:ascii="方正小标宋简体" w:hAnsi="方正小标宋简体" w:eastAsia="方正小标宋简体" w:cs="方正小标宋简体"/>
          <w:color w:val="auto"/>
          <w:sz w:val="72"/>
          <w:szCs w:val="72"/>
          <w:highlight w:val="none"/>
        </w:rPr>
      </w:pPr>
    </w:p>
    <w:p>
      <w:pPr>
        <w:pStyle w:val="9"/>
        <w:rPr>
          <w:rFonts w:hint="eastAsia"/>
        </w:rPr>
      </w:pPr>
    </w:p>
    <w:p>
      <w:pPr>
        <w:pStyle w:val="9"/>
        <w:rPr>
          <w:rFonts w:hint="eastAsia"/>
        </w:rPr>
      </w:pPr>
    </w:p>
    <w:p>
      <w:pPr>
        <w:pStyle w:val="9"/>
        <w:rPr>
          <w:rFonts w:hint="eastAsia"/>
        </w:rPr>
      </w:pPr>
    </w:p>
    <w:bookmarkEnd w:id="5"/>
    <w:p>
      <w:pPr>
        <w:adjustRightInd w:val="0"/>
        <w:snapToGrid w:val="0"/>
        <w:spacing w:line="360" w:lineRule="auto"/>
        <w:jc w:val="center"/>
        <w:outlineLvl w:val="0"/>
        <w:rPr>
          <w:rFonts w:hint="eastAsia" w:ascii="方正小标宋简体" w:hAnsi="宋体" w:eastAsia="方正小标宋简体"/>
          <w:color w:val="000000"/>
          <w:sz w:val="72"/>
          <w:szCs w:val="72"/>
        </w:rPr>
      </w:pPr>
      <w:bookmarkStart w:id="9" w:name="_Toc1634"/>
      <w:bookmarkStart w:id="10" w:name="_Toc3115"/>
      <w:bookmarkStart w:id="11" w:name="_Toc22641"/>
      <w:r>
        <w:rPr>
          <w:rFonts w:hint="eastAsia" w:ascii="方正小标宋简体" w:hAnsi="宋体" w:eastAsia="方正小标宋简体"/>
          <w:color w:val="000000"/>
          <w:sz w:val="72"/>
          <w:szCs w:val="72"/>
        </w:rPr>
        <w:t>四川省广安市</w:t>
      </w:r>
      <w:bookmarkEnd w:id="9"/>
      <w:bookmarkEnd w:id="10"/>
      <w:bookmarkEnd w:id="11"/>
    </w:p>
    <w:p>
      <w:pPr>
        <w:adjustRightInd w:val="0"/>
        <w:snapToGrid w:val="0"/>
        <w:spacing w:line="360" w:lineRule="auto"/>
        <w:jc w:val="center"/>
        <w:outlineLvl w:val="0"/>
        <w:rPr>
          <w:rFonts w:hint="eastAsia" w:ascii="方正小标宋简体" w:hAnsi="宋体" w:eastAsia="方正小标宋简体"/>
          <w:color w:val="000000"/>
          <w:sz w:val="72"/>
          <w:szCs w:val="72"/>
        </w:rPr>
      </w:pPr>
      <w:r>
        <w:rPr>
          <w:rFonts w:hint="eastAsia" w:ascii="方正小标宋简体" w:hAnsi="宋体" w:eastAsia="方正小标宋简体"/>
          <w:color w:val="000000"/>
          <w:sz w:val="72"/>
          <w:szCs w:val="72"/>
        </w:rPr>
        <w:t xml:space="preserve"> </w:t>
      </w:r>
      <w:bookmarkStart w:id="12" w:name="_Toc7872"/>
      <w:bookmarkStart w:id="13" w:name="_Toc29977"/>
      <w:bookmarkStart w:id="14" w:name="_Toc28061"/>
      <w:r>
        <w:rPr>
          <w:rFonts w:hint="eastAsia" w:ascii="方正小标宋简体" w:hAnsi="宋体" w:eastAsia="方正小标宋简体"/>
          <w:color w:val="000000"/>
          <w:sz w:val="72"/>
          <w:szCs w:val="72"/>
        </w:rPr>
        <w:t>岳池县公路管理养护一段</w:t>
      </w:r>
      <w:bookmarkEnd w:id="12"/>
      <w:bookmarkEnd w:id="13"/>
      <w:bookmarkEnd w:id="14"/>
    </w:p>
    <w:p>
      <w:pPr>
        <w:adjustRightInd w:val="0"/>
        <w:snapToGrid w:val="0"/>
        <w:spacing w:line="360" w:lineRule="auto"/>
        <w:jc w:val="center"/>
        <w:outlineLvl w:val="9"/>
        <w:rPr>
          <w:rFonts w:hint="eastAsia" w:ascii="方正小标宋简体" w:hAnsi="宋体" w:eastAsia="方正小标宋简体"/>
          <w:color w:val="auto"/>
          <w:sz w:val="52"/>
          <w:szCs w:val="52"/>
          <w:highlight w:val="none"/>
          <w:lang w:eastAsia="zh-CN"/>
        </w:rPr>
      </w:pPr>
    </w:p>
    <w:p>
      <w:pPr>
        <w:adjustRightInd w:val="0"/>
        <w:snapToGrid w:val="0"/>
        <w:spacing w:line="360" w:lineRule="auto"/>
        <w:jc w:val="center"/>
        <w:outlineLvl w:val="0"/>
        <w:rPr>
          <w:rFonts w:ascii="方正小标宋简体" w:hAnsi="宋体" w:eastAsia="方正小标宋简体"/>
          <w:color w:val="auto"/>
          <w:sz w:val="52"/>
          <w:szCs w:val="52"/>
          <w:highlight w:val="none"/>
        </w:rPr>
      </w:pPr>
      <w:bookmarkStart w:id="15" w:name="_Toc28821"/>
      <w:bookmarkStart w:id="16" w:name="_Toc7643"/>
      <w:bookmarkStart w:id="17" w:name="_Toc19552"/>
      <w:r>
        <w:rPr>
          <w:rFonts w:hint="eastAsia" w:ascii="方正小标宋简体" w:hAnsi="宋体" w:eastAsia="方正小标宋简体"/>
          <w:color w:val="auto"/>
          <w:sz w:val="52"/>
          <w:szCs w:val="52"/>
          <w:highlight w:val="none"/>
          <w:lang w:eastAsia="zh-CN"/>
        </w:rPr>
        <w:t>单位决算</w:t>
      </w:r>
      <w:bookmarkEnd w:id="15"/>
      <w:bookmarkEnd w:id="16"/>
      <w:bookmarkEnd w:id="17"/>
    </w:p>
    <w:p>
      <w:pPr>
        <w:widowControl/>
        <w:spacing w:line="440" w:lineRule="exact"/>
        <w:jc w:val="left"/>
        <w:rPr>
          <w:rFonts w:ascii="方正小标宋简体" w:hAnsi="宋体" w:eastAsia="方正小标宋简体"/>
          <w:color w:val="auto"/>
          <w:sz w:val="36"/>
          <w:szCs w:val="36"/>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425" w:num="1"/>
          <w:titlePg/>
          <w:docGrid w:type="lines" w:linePitch="312" w:charSpace="0"/>
        </w:sectPr>
      </w:pPr>
      <w:r>
        <w:rPr>
          <w:rFonts w:ascii="方正小标宋简体" w:hAnsi="宋体" w:eastAsia="方正小标宋简体"/>
          <w:color w:val="auto"/>
          <w:sz w:val="36"/>
          <w:szCs w:val="36"/>
          <w:highlight w:val="none"/>
        </w:rPr>
        <w:br w:type="page"/>
      </w:r>
      <w:bookmarkStart w:id="18" w:name="_Toc15396599"/>
      <w:bookmarkStart w:id="19" w:name="_Toc15377196"/>
    </w:p>
    <w:sdt>
      <w:sdtPr>
        <w:rPr>
          <w:rFonts w:hint="eastAsia" w:ascii="方正黑体_GBK" w:hAnsi="方正黑体_GBK" w:eastAsia="方正黑体_GBK" w:cs="方正黑体_GBK"/>
          <w:kern w:val="2"/>
          <w:sz w:val="44"/>
          <w:szCs w:val="44"/>
          <w:lang w:val="en-US" w:eastAsia="zh-CN" w:bidi="ar-SA"/>
        </w:rPr>
        <w:id w:val="147461507"/>
        <w15:color w:val="DBDBDB"/>
        <w:docPartObj>
          <w:docPartGallery w:val="Table of Contents"/>
          <w:docPartUnique/>
        </w:docPartObj>
      </w:sdtPr>
      <w:sdtEndPr>
        <w:rPr>
          <w:rFonts w:hint="eastAsia" w:ascii="仿宋_GB2312" w:hAnsi="Times New Roman" w:eastAsia="仿宋_GB2312" w:cs="Times New Roman"/>
          <w:b/>
          <w:kern w:val="0"/>
          <w:sz w:val="30"/>
          <w:szCs w:val="24"/>
          <w:lang w:val="en-US" w:eastAsia="zh-CN" w:bidi="ar-SA"/>
        </w:rPr>
      </w:sdtEndPr>
      <w:sdtContent>
        <w:p>
          <w:pPr>
            <w:spacing w:before="0" w:beforeLines="0" w:after="0" w:afterLines="0" w:line="240" w:lineRule="auto"/>
            <w:ind w:left="0" w:leftChars="0" w:right="0" w:rightChars="0" w:firstLine="0" w:firstLineChars="0"/>
            <w:jc w:val="center"/>
            <w:rPr>
              <w:rFonts w:hint="eastAsia" w:ascii="方正黑体_GBK" w:hAnsi="方正黑体_GBK" w:eastAsia="方正黑体_GBK" w:cs="方正黑体_GBK"/>
              <w:sz w:val="44"/>
              <w:szCs w:val="44"/>
            </w:rPr>
          </w:pPr>
          <w:r>
            <w:rPr>
              <w:rFonts w:hint="eastAsia" w:ascii="方正黑体_GBK" w:hAnsi="方正黑体_GBK" w:eastAsia="方正黑体_GBK" w:cs="方正黑体_GBK"/>
              <w:kern w:val="2"/>
              <w:sz w:val="44"/>
              <w:szCs w:val="44"/>
              <w:lang w:val="en-US" w:eastAsia="zh-CN" w:bidi="ar-SA"/>
            </w:rPr>
            <w:t>目</w:t>
          </w:r>
          <w:r>
            <w:rPr>
              <w:rFonts w:hint="eastAsia" w:ascii="方正黑体_GBK" w:hAnsi="方正黑体_GBK" w:eastAsia="方正黑体_GBK" w:cs="方正黑体_GBK"/>
              <w:sz w:val="44"/>
              <w:szCs w:val="44"/>
              <w:lang w:val="en-US" w:eastAsia="zh-CN"/>
            </w:rPr>
            <w:t xml:space="preserve">  </w:t>
          </w:r>
          <w:r>
            <w:rPr>
              <w:rFonts w:hint="eastAsia" w:ascii="方正黑体_GBK" w:hAnsi="方正黑体_GBK" w:eastAsia="方正黑体_GBK" w:cs="方正黑体_GBK"/>
              <w:sz w:val="44"/>
              <w:szCs w:val="44"/>
            </w:rPr>
            <w:t>录</w:t>
          </w:r>
        </w:p>
        <w:p>
          <w:pPr>
            <w:pStyle w:val="11"/>
            <w:rPr>
              <w:rFonts w:hint="default" w:eastAsia="仿宋"/>
              <w:lang w:val="en-US" w:eastAsia="zh-CN"/>
            </w:rPr>
          </w:pPr>
          <w:r>
            <w:rPr>
              <w:rFonts w:hint="eastAsia"/>
              <w:sz w:val="30"/>
              <w:szCs w:val="30"/>
            </w:rPr>
            <w:t>公开时间：</w:t>
          </w:r>
          <w:r>
            <w:rPr>
              <w:sz w:val="30"/>
              <w:szCs w:val="30"/>
            </w:rPr>
            <w:t>202</w:t>
          </w:r>
          <w:r>
            <w:rPr>
              <w:rFonts w:hint="eastAsia"/>
              <w:sz w:val="30"/>
              <w:szCs w:val="30"/>
              <w:lang w:val="en-US" w:eastAsia="zh-CN"/>
            </w:rPr>
            <w:t>2</w:t>
          </w:r>
          <w:r>
            <w:rPr>
              <w:rFonts w:hint="eastAsia"/>
              <w:sz w:val="30"/>
              <w:szCs w:val="30"/>
            </w:rPr>
            <w:t xml:space="preserve">年 </w:t>
          </w:r>
          <w:r>
            <w:rPr>
              <w:rFonts w:hint="eastAsia"/>
              <w:sz w:val="30"/>
              <w:szCs w:val="30"/>
              <w:lang w:val="en-US" w:eastAsia="zh-CN"/>
            </w:rPr>
            <w:t>10</w:t>
          </w:r>
          <w:r>
            <w:rPr>
              <w:rFonts w:hint="eastAsia"/>
              <w:sz w:val="30"/>
              <w:szCs w:val="30"/>
            </w:rPr>
            <w:t>月</w:t>
          </w:r>
          <w:r>
            <w:rPr>
              <w:rFonts w:hint="eastAsia"/>
              <w:sz w:val="30"/>
              <w:szCs w:val="30"/>
              <w:lang w:val="en-US" w:eastAsia="zh-CN"/>
            </w:rPr>
            <w:t>10日</w:t>
          </w:r>
        </w:p>
        <w:p>
          <w:pPr>
            <w:pStyle w:val="11"/>
            <w:tabs>
              <w:tab w:val="right" w:leader="dot" w:pos="8306"/>
              <w:tab w:val="clear" w:pos="8296"/>
            </w:tabs>
          </w:pPr>
          <w:r>
            <w:fldChar w:fldCharType="begin"/>
          </w:r>
          <w:r>
            <w:instrText xml:space="preserve">TOC \o "1-2" \h \u </w:instrText>
          </w:r>
          <w:r>
            <w:fldChar w:fldCharType="separate"/>
          </w:r>
        </w:p>
        <w:p>
          <w:pPr>
            <w:pStyle w:val="11"/>
            <w:tabs>
              <w:tab w:val="right" w:leader="dot" w:pos="8306"/>
              <w:tab w:val="clear" w:pos="8296"/>
            </w:tabs>
          </w:pPr>
          <w:r>
            <w:fldChar w:fldCharType="begin"/>
          </w:r>
          <w:r>
            <w:instrText xml:space="preserve"> HYPERLINK \l _Toc12306 </w:instrText>
          </w:r>
          <w:r>
            <w:fldChar w:fldCharType="separate"/>
          </w:r>
          <w:r>
            <w:rPr>
              <w:rFonts w:hint="eastAsia" w:ascii="黑体" w:hAnsi="黑体" w:eastAsia="黑体"/>
              <w:bCs/>
              <w:highlight w:val="none"/>
              <w:lang w:val="en-US" w:eastAsia="zh-CN"/>
            </w:rPr>
            <w:t>第一部分 单位概况</w:t>
          </w:r>
          <w:r>
            <w:tab/>
          </w:r>
          <w:r>
            <w:fldChar w:fldCharType="begin"/>
          </w:r>
          <w:r>
            <w:instrText xml:space="preserve"> PAGEREF _Toc12306 \h </w:instrText>
          </w:r>
          <w:r>
            <w:fldChar w:fldCharType="separate"/>
          </w:r>
          <w:r>
            <w:t>1</w:t>
          </w:r>
          <w:r>
            <w:fldChar w:fldCharType="end"/>
          </w:r>
          <w:r>
            <w:fldChar w:fldCharType="end"/>
          </w:r>
        </w:p>
        <w:p>
          <w:pPr>
            <w:pStyle w:val="12"/>
            <w:tabs>
              <w:tab w:val="right" w:leader="dot" w:pos="8306"/>
              <w:tab w:val="clear" w:pos="8296"/>
            </w:tabs>
          </w:pPr>
          <w:r>
            <w:fldChar w:fldCharType="begin"/>
          </w:r>
          <w:r>
            <w:instrText xml:space="preserve"> HYPERLINK \l _Toc10553 </w:instrText>
          </w:r>
          <w:r>
            <w:fldChar w:fldCharType="separate"/>
          </w:r>
          <w:r>
            <w:rPr>
              <w:rFonts w:hint="default" w:ascii="黑体" w:hAnsi="黑体" w:eastAsia="黑体"/>
              <w:szCs w:val="32"/>
            </w:rPr>
            <w:t xml:space="preserve">一、 </w:t>
          </w:r>
          <w:r>
            <w:rPr>
              <w:rFonts w:hint="eastAsia" w:ascii="黑体" w:hAnsi="黑体" w:eastAsia="黑体"/>
              <w:szCs w:val="32"/>
              <w:highlight w:val="none"/>
              <w:lang w:eastAsia="zh-CN"/>
            </w:rPr>
            <w:t>基本</w:t>
          </w:r>
          <w:r>
            <w:rPr>
              <w:rFonts w:hint="eastAsia" w:ascii="黑体" w:hAnsi="黑体" w:eastAsia="黑体"/>
              <w:szCs w:val="32"/>
              <w:highlight w:val="none"/>
            </w:rPr>
            <w:t>职能</w:t>
          </w:r>
          <w:r>
            <w:tab/>
          </w:r>
          <w:r>
            <w:fldChar w:fldCharType="begin"/>
          </w:r>
          <w:r>
            <w:instrText xml:space="preserve"> PAGEREF _Toc10553 \h </w:instrText>
          </w:r>
          <w:r>
            <w:fldChar w:fldCharType="separate"/>
          </w:r>
          <w:r>
            <w:t>1</w:t>
          </w:r>
          <w:r>
            <w:fldChar w:fldCharType="end"/>
          </w:r>
          <w:r>
            <w:fldChar w:fldCharType="end"/>
          </w:r>
        </w:p>
        <w:p>
          <w:pPr>
            <w:pStyle w:val="12"/>
            <w:tabs>
              <w:tab w:val="right" w:leader="dot" w:pos="8306"/>
              <w:tab w:val="clear" w:pos="8296"/>
            </w:tabs>
          </w:pPr>
          <w:r>
            <w:fldChar w:fldCharType="begin"/>
          </w:r>
          <w:r>
            <w:instrText xml:space="preserve"> HYPERLINK \l _Toc21316 </w:instrText>
          </w:r>
          <w:r>
            <w:fldChar w:fldCharType="separate"/>
          </w:r>
          <w:r>
            <w:rPr>
              <w:rFonts w:hint="default" w:ascii="黑体" w:hAnsi="黑体" w:eastAsia="黑体"/>
              <w:szCs w:val="32"/>
            </w:rPr>
            <w:t xml:space="preserve">二、 </w:t>
          </w:r>
          <w:r>
            <w:rPr>
              <w:rFonts w:hint="eastAsia" w:ascii="黑体" w:hAnsi="黑体" w:eastAsia="黑体"/>
              <w:szCs w:val="32"/>
              <w:highlight w:val="none"/>
            </w:rPr>
            <w:t>主要工作</w:t>
          </w:r>
          <w:r>
            <w:tab/>
          </w:r>
          <w:r>
            <w:fldChar w:fldCharType="begin"/>
          </w:r>
          <w:r>
            <w:instrText xml:space="preserve"> PAGEREF _Toc21316 \h </w:instrText>
          </w:r>
          <w:r>
            <w:fldChar w:fldCharType="separate"/>
          </w:r>
          <w:r>
            <w:t>1</w:t>
          </w:r>
          <w:r>
            <w:fldChar w:fldCharType="end"/>
          </w:r>
          <w:r>
            <w:fldChar w:fldCharType="end"/>
          </w:r>
        </w:p>
        <w:p>
          <w:pPr>
            <w:pStyle w:val="11"/>
            <w:tabs>
              <w:tab w:val="right" w:leader="dot" w:pos="8306"/>
              <w:tab w:val="clear" w:pos="8296"/>
            </w:tabs>
          </w:pPr>
          <w:r>
            <w:fldChar w:fldCharType="begin"/>
          </w:r>
          <w:r>
            <w:instrText xml:space="preserve"> HYPERLINK \l _Toc19987 </w:instrText>
          </w:r>
          <w:r>
            <w:fldChar w:fldCharType="separate"/>
          </w:r>
          <w:r>
            <w:rPr>
              <w:rFonts w:hint="eastAsia" w:ascii="黑体" w:hAnsi="黑体" w:eastAsia="黑体"/>
              <w:bCs/>
              <w:highlight w:val="none"/>
            </w:rPr>
            <w:t xml:space="preserve">第二部分 </w:t>
          </w:r>
          <w:r>
            <w:rPr>
              <w:rFonts w:hint="eastAsia" w:ascii="黑体" w:hAnsi="黑体" w:eastAsia="黑体"/>
              <w:bCs/>
              <w:highlight w:val="none"/>
              <w:lang w:val="en-US" w:eastAsia="zh-CN"/>
            </w:rPr>
            <w:t>2021年度</w:t>
          </w:r>
          <w:r>
            <w:rPr>
              <w:rFonts w:hint="eastAsia" w:ascii="黑体" w:hAnsi="黑体" w:eastAsia="黑体"/>
              <w:bCs/>
              <w:highlight w:val="none"/>
            </w:rPr>
            <w:t>部门决算情况说明</w:t>
          </w:r>
          <w:r>
            <w:tab/>
          </w:r>
          <w:r>
            <w:fldChar w:fldCharType="begin"/>
          </w:r>
          <w:r>
            <w:instrText xml:space="preserve"> PAGEREF _Toc19987 \h </w:instrText>
          </w:r>
          <w:r>
            <w:fldChar w:fldCharType="separate"/>
          </w:r>
          <w:r>
            <w:t>2</w:t>
          </w:r>
          <w:r>
            <w:fldChar w:fldCharType="end"/>
          </w:r>
          <w:r>
            <w:fldChar w:fldCharType="end"/>
          </w:r>
        </w:p>
        <w:p>
          <w:pPr>
            <w:pStyle w:val="12"/>
            <w:tabs>
              <w:tab w:val="right" w:leader="dot" w:pos="8306"/>
              <w:tab w:val="clear" w:pos="8296"/>
            </w:tabs>
          </w:pPr>
          <w:r>
            <w:fldChar w:fldCharType="begin"/>
          </w:r>
          <w:r>
            <w:instrText xml:space="preserve"> HYPERLINK \l _Toc1666 </w:instrText>
          </w:r>
          <w:r>
            <w:fldChar w:fldCharType="separate"/>
          </w:r>
          <w:r>
            <w:rPr>
              <w:rFonts w:hint="default" w:ascii="黑体" w:hAnsi="黑体" w:eastAsia="黑体"/>
            </w:rPr>
            <w:t xml:space="preserve">一、 </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_Toc1666 \h </w:instrText>
          </w:r>
          <w:r>
            <w:fldChar w:fldCharType="separate"/>
          </w:r>
          <w:r>
            <w:t>2</w:t>
          </w:r>
          <w:r>
            <w:fldChar w:fldCharType="end"/>
          </w:r>
          <w:r>
            <w:fldChar w:fldCharType="end"/>
          </w:r>
        </w:p>
        <w:p>
          <w:pPr>
            <w:pStyle w:val="12"/>
            <w:tabs>
              <w:tab w:val="right" w:leader="dot" w:pos="8306"/>
              <w:tab w:val="clear" w:pos="8296"/>
            </w:tabs>
          </w:pPr>
          <w:r>
            <w:fldChar w:fldCharType="begin"/>
          </w:r>
          <w:r>
            <w:instrText xml:space="preserve"> HYPERLINK \l _Toc26512 </w:instrText>
          </w:r>
          <w:r>
            <w:fldChar w:fldCharType="separate"/>
          </w:r>
          <w:r>
            <w:rPr>
              <w:rFonts w:hint="default" w:ascii="黑体" w:hAnsi="黑体" w:eastAsia="黑体"/>
            </w:rPr>
            <w:t xml:space="preserve">二、 </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_Toc26512 \h </w:instrText>
          </w:r>
          <w:r>
            <w:fldChar w:fldCharType="separate"/>
          </w:r>
          <w:r>
            <w:t>3</w:t>
          </w:r>
          <w:r>
            <w:fldChar w:fldCharType="end"/>
          </w:r>
          <w:r>
            <w:fldChar w:fldCharType="end"/>
          </w:r>
        </w:p>
        <w:p>
          <w:pPr>
            <w:pStyle w:val="12"/>
            <w:tabs>
              <w:tab w:val="right" w:leader="dot" w:pos="8306"/>
              <w:tab w:val="clear" w:pos="8296"/>
            </w:tabs>
          </w:pPr>
          <w:r>
            <w:fldChar w:fldCharType="begin"/>
          </w:r>
          <w:r>
            <w:instrText xml:space="preserve"> HYPERLINK \l _Toc22150 </w:instrText>
          </w:r>
          <w:r>
            <w:fldChar w:fldCharType="separate"/>
          </w:r>
          <w:r>
            <w:rPr>
              <w:rFonts w:hint="default" w:ascii="黑体" w:hAnsi="黑体" w:eastAsia="黑体"/>
            </w:rPr>
            <w:t xml:space="preserve">三、 </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_Toc22150 \h </w:instrText>
          </w:r>
          <w:r>
            <w:fldChar w:fldCharType="separate"/>
          </w:r>
          <w:r>
            <w:t>4</w:t>
          </w:r>
          <w:r>
            <w:fldChar w:fldCharType="end"/>
          </w:r>
          <w:r>
            <w:fldChar w:fldCharType="end"/>
          </w:r>
        </w:p>
        <w:p>
          <w:pPr>
            <w:pStyle w:val="12"/>
            <w:tabs>
              <w:tab w:val="right" w:leader="dot" w:pos="8306"/>
              <w:tab w:val="clear" w:pos="8296"/>
            </w:tabs>
          </w:pPr>
          <w:r>
            <w:fldChar w:fldCharType="begin"/>
          </w:r>
          <w:r>
            <w:instrText xml:space="preserve"> HYPERLINK \l _Toc32690 </w:instrText>
          </w:r>
          <w: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_Toc32690 \h </w:instrText>
          </w:r>
          <w:r>
            <w:fldChar w:fldCharType="separate"/>
          </w:r>
          <w:r>
            <w:t>5</w:t>
          </w:r>
          <w:r>
            <w:fldChar w:fldCharType="end"/>
          </w:r>
          <w:r>
            <w:fldChar w:fldCharType="end"/>
          </w:r>
        </w:p>
        <w:p>
          <w:pPr>
            <w:pStyle w:val="12"/>
            <w:tabs>
              <w:tab w:val="right" w:leader="dot" w:pos="8306"/>
              <w:tab w:val="clear" w:pos="8296"/>
            </w:tabs>
          </w:pPr>
          <w:r>
            <w:fldChar w:fldCharType="begin"/>
          </w:r>
          <w:r>
            <w:instrText xml:space="preserve"> HYPERLINK \l _Toc23731 </w:instrText>
          </w:r>
          <w: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_Toc23731 \h </w:instrText>
          </w:r>
          <w:r>
            <w:fldChar w:fldCharType="separate"/>
          </w:r>
          <w:r>
            <w:t>6</w:t>
          </w:r>
          <w:r>
            <w:fldChar w:fldCharType="end"/>
          </w:r>
          <w:r>
            <w:fldChar w:fldCharType="end"/>
          </w:r>
        </w:p>
        <w:p>
          <w:pPr>
            <w:pStyle w:val="12"/>
            <w:tabs>
              <w:tab w:val="right" w:leader="dot" w:pos="8306"/>
              <w:tab w:val="clear" w:pos="8296"/>
            </w:tabs>
          </w:pPr>
          <w:r>
            <w:fldChar w:fldCharType="begin"/>
          </w:r>
          <w:r>
            <w:instrText xml:space="preserve"> HYPERLINK \l _Toc19478 </w:instrText>
          </w:r>
          <w: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_Toc19478 \h </w:instrText>
          </w:r>
          <w:r>
            <w:fldChar w:fldCharType="separate"/>
          </w:r>
          <w:r>
            <w:t>8</w:t>
          </w:r>
          <w:r>
            <w:fldChar w:fldCharType="end"/>
          </w:r>
          <w:r>
            <w:fldChar w:fldCharType="end"/>
          </w:r>
        </w:p>
        <w:p>
          <w:pPr>
            <w:pStyle w:val="12"/>
            <w:tabs>
              <w:tab w:val="right" w:leader="dot" w:pos="8306"/>
              <w:tab w:val="clear" w:pos="8296"/>
            </w:tabs>
          </w:pPr>
          <w:r>
            <w:rPr>
              <w:rFonts w:hint="eastAsia"/>
              <w:lang w:eastAsia="zh-CN"/>
            </w:rPr>
            <w:t>七</w:t>
          </w:r>
          <w:r>
            <w:fldChar w:fldCharType="begin"/>
          </w:r>
          <w:r>
            <w:instrText xml:space="preserve"> HYPERLINK \l _Toc19478 </w:instrText>
          </w:r>
          <w:r>
            <w:fldChar w:fldCharType="separate"/>
          </w:r>
          <w:r>
            <w:rPr>
              <w:rFonts w:hint="eastAsia" w:ascii="黑体" w:eastAsia="黑体"/>
              <w:szCs w:val="32"/>
              <w:highlight w:val="none"/>
            </w:rPr>
            <w:t>、</w:t>
          </w:r>
          <w:r>
            <w:rPr>
              <w:rFonts w:hint="eastAsia" w:ascii="黑体" w:hAnsi="黑体" w:eastAsia="黑体"/>
              <w:szCs w:val="32"/>
              <w:highlight w:val="none"/>
            </w:rPr>
            <w:t>一</w:t>
          </w:r>
          <w:r>
            <w:rPr>
              <w:rFonts w:hint="eastAsia" w:ascii="黑体" w:hAnsi="黑体" w:eastAsia="黑体"/>
              <w:highlight w:val="none"/>
            </w:rPr>
            <w:t>般公共预算财政拨款</w:t>
          </w:r>
          <w:r>
            <w:rPr>
              <w:rFonts w:hint="eastAsia" w:ascii="黑体" w:hAnsi="黑体" w:eastAsia="黑体"/>
              <w:highlight w:val="none"/>
              <w:lang w:eastAsia="zh-CN"/>
            </w:rPr>
            <w:t>项目</w:t>
          </w:r>
          <w:r>
            <w:rPr>
              <w:rFonts w:hint="eastAsia" w:ascii="黑体" w:hAnsi="黑体" w:eastAsia="黑体"/>
              <w:highlight w:val="none"/>
            </w:rPr>
            <w:t>支出决算情况说明</w:t>
          </w:r>
          <w:r>
            <w:tab/>
          </w:r>
          <w:r>
            <w:fldChar w:fldCharType="begin"/>
          </w:r>
          <w:r>
            <w:instrText xml:space="preserve"> PAGEREF _Toc19478 \h </w:instrText>
          </w:r>
          <w:r>
            <w:fldChar w:fldCharType="separate"/>
          </w:r>
          <w:r>
            <w:t>8</w:t>
          </w:r>
          <w:r>
            <w:fldChar w:fldCharType="end"/>
          </w:r>
          <w:r>
            <w:fldChar w:fldCharType="end"/>
          </w:r>
        </w:p>
        <w:p>
          <w:pPr>
            <w:pStyle w:val="12"/>
            <w:tabs>
              <w:tab w:val="right" w:leader="dot" w:pos="8306"/>
              <w:tab w:val="clear" w:pos="8296"/>
            </w:tabs>
            <w:ind w:left="0" w:leftChars="0" w:firstLine="420" w:firstLineChars="200"/>
          </w:pPr>
          <w:r>
            <w:fldChar w:fldCharType="begin"/>
          </w:r>
          <w:r>
            <w:instrText xml:space="preserve"> HYPERLINK \l _Toc31465 </w:instrText>
          </w:r>
          <w:r>
            <w:fldChar w:fldCharType="separate"/>
          </w:r>
          <w:r>
            <w:rPr>
              <w:rFonts w:hint="eastAsia" w:ascii="黑体" w:hAnsi="黑体" w:eastAsia="黑体"/>
              <w:highlight w:val="none"/>
              <w:lang w:eastAsia="zh-CN"/>
            </w:rPr>
            <w:t>八、</w:t>
          </w:r>
          <w:r>
            <w:rPr>
              <w:rFonts w:hint="eastAsia" w:ascii="黑体" w:hAnsi="黑体" w:eastAsia="黑体"/>
              <w:highlight w:val="none"/>
            </w:rPr>
            <w:t>“三公”经费财政拨款支出决算情况说明</w:t>
          </w:r>
          <w:r>
            <w:tab/>
          </w:r>
          <w:r>
            <w:fldChar w:fldCharType="begin"/>
          </w:r>
          <w:r>
            <w:instrText xml:space="preserve"> PAGEREF _Toc31465 \h </w:instrText>
          </w:r>
          <w:r>
            <w:fldChar w:fldCharType="separate"/>
          </w:r>
          <w:r>
            <w:t>8</w:t>
          </w:r>
          <w:r>
            <w:fldChar w:fldCharType="end"/>
          </w:r>
          <w:r>
            <w:fldChar w:fldCharType="end"/>
          </w:r>
        </w:p>
        <w:p>
          <w:pPr>
            <w:pStyle w:val="12"/>
            <w:tabs>
              <w:tab w:val="right" w:leader="dot" w:pos="8306"/>
              <w:tab w:val="clear" w:pos="8296"/>
            </w:tabs>
            <w:rPr>
              <w:rFonts w:hint="default" w:eastAsia="宋体"/>
              <w:lang w:val="en-US" w:eastAsia="zh-CN"/>
            </w:rPr>
          </w:pPr>
          <w:r>
            <w:fldChar w:fldCharType="begin"/>
          </w:r>
          <w:r>
            <w:instrText xml:space="preserve"> HYPERLINK \l _Toc19478 </w:instrText>
          </w:r>
          <w:r>
            <w:fldChar w:fldCharType="separate"/>
          </w:r>
          <w:r>
            <w:rPr>
              <w:rFonts w:hint="eastAsia"/>
              <w:lang w:eastAsia="zh-CN"/>
            </w:rPr>
            <w:t>九</w:t>
          </w:r>
          <w:r>
            <w:rPr>
              <w:rFonts w:hint="eastAsia" w:ascii="黑体" w:eastAsia="黑体"/>
              <w:szCs w:val="32"/>
              <w:highlight w:val="none"/>
            </w:rPr>
            <w:t>、</w:t>
          </w:r>
          <w:r>
            <w:rPr>
              <w:rFonts w:hint="eastAsia" w:ascii="黑体" w:eastAsia="黑体"/>
              <w:szCs w:val="32"/>
              <w:highlight w:val="none"/>
              <w:lang w:eastAsia="zh-CN"/>
            </w:rPr>
            <w:t>政府性基金预算支出情况说明</w:t>
          </w:r>
          <w:r>
            <w:tab/>
          </w:r>
          <w:r>
            <w:fldChar w:fldCharType="end"/>
          </w:r>
          <w:r>
            <w:rPr>
              <w:rFonts w:hint="eastAsia"/>
              <w:lang w:val="en-US" w:eastAsia="zh-CN"/>
            </w:rPr>
            <w:t>11</w:t>
          </w:r>
        </w:p>
        <w:p>
          <w:pPr>
            <w:pStyle w:val="12"/>
            <w:tabs>
              <w:tab w:val="right" w:leader="dot" w:pos="8306"/>
              <w:tab w:val="clear" w:pos="8296"/>
            </w:tabs>
            <w:rPr>
              <w:rFonts w:hint="eastAsia" w:eastAsia="宋体"/>
              <w:lang w:val="en-US" w:eastAsia="zh-CN"/>
            </w:rPr>
          </w:pPr>
          <w:r>
            <w:fldChar w:fldCharType="begin"/>
          </w:r>
          <w:r>
            <w:instrText xml:space="preserve"> HYPERLINK \l _Toc19478 </w:instrText>
          </w:r>
          <w:r>
            <w:fldChar w:fldCharType="separate"/>
          </w:r>
          <w:r>
            <w:rPr>
              <w:rFonts w:hint="eastAsia"/>
              <w:lang w:eastAsia="zh-CN"/>
            </w:rPr>
            <w:t>十</w:t>
          </w:r>
          <w:r>
            <w:rPr>
              <w:rFonts w:hint="eastAsia" w:ascii="黑体" w:eastAsia="黑体"/>
              <w:szCs w:val="32"/>
              <w:highlight w:val="none"/>
            </w:rPr>
            <w:t>、</w:t>
          </w:r>
          <w:r>
            <w:rPr>
              <w:rFonts w:hint="eastAsia" w:ascii="黑体" w:eastAsia="黑体"/>
              <w:szCs w:val="32"/>
              <w:highlight w:val="none"/>
              <w:lang w:eastAsia="zh-CN"/>
            </w:rPr>
            <w:t>国有资本经营预算支出决算情况说明</w:t>
          </w:r>
          <w:r>
            <w:tab/>
          </w:r>
          <w:r>
            <w:rPr>
              <w:rFonts w:hint="eastAsia"/>
              <w:lang w:val="en-US" w:eastAsia="zh-CN"/>
            </w:rPr>
            <w:t>1</w:t>
          </w:r>
          <w:r>
            <w:fldChar w:fldCharType="end"/>
          </w:r>
          <w:r>
            <w:rPr>
              <w:rFonts w:hint="eastAsia"/>
              <w:lang w:val="en-US" w:eastAsia="zh-CN"/>
            </w:rPr>
            <w:t>1</w:t>
          </w:r>
        </w:p>
        <w:p>
          <w:pPr>
            <w:pStyle w:val="12"/>
            <w:tabs>
              <w:tab w:val="right" w:leader="dot" w:pos="8306"/>
              <w:tab w:val="clear" w:pos="8296"/>
            </w:tabs>
            <w:ind w:left="0" w:leftChars="0" w:firstLine="420" w:firstLineChars="200"/>
          </w:pPr>
          <w:r>
            <w:fldChar w:fldCharType="begin"/>
          </w:r>
          <w:r>
            <w:instrText xml:space="preserve"> HYPERLINK \l _Toc1770 </w:instrText>
          </w:r>
          <w:r>
            <w:fldChar w:fldCharType="separate"/>
          </w:r>
          <w:r>
            <w:rPr>
              <w:rFonts w:hint="eastAsia" w:ascii="黑体" w:eastAsia="黑体"/>
              <w:szCs w:val="32"/>
              <w:highlight w:val="none"/>
              <w:lang w:eastAsia="zh-CN"/>
            </w:rPr>
            <w:t>十一、其他重要事项的情况说明</w:t>
          </w:r>
          <w:r>
            <w:tab/>
          </w:r>
          <w:r>
            <w:fldChar w:fldCharType="begin"/>
          </w:r>
          <w:r>
            <w:instrText xml:space="preserve"> PAGEREF _Toc1770 \h </w:instrText>
          </w:r>
          <w:r>
            <w:fldChar w:fldCharType="separate"/>
          </w:r>
          <w:r>
            <w:t>11</w:t>
          </w:r>
          <w:r>
            <w:fldChar w:fldCharType="end"/>
          </w:r>
          <w:r>
            <w:fldChar w:fldCharType="end"/>
          </w:r>
        </w:p>
        <w:p>
          <w:pPr>
            <w:pStyle w:val="11"/>
            <w:tabs>
              <w:tab w:val="right" w:leader="dot" w:pos="8306"/>
              <w:tab w:val="clear" w:pos="8296"/>
            </w:tabs>
          </w:pPr>
          <w:r>
            <w:fldChar w:fldCharType="begin"/>
          </w:r>
          <w:r>
            <w:instrText xml:space="preserve"> HYPERLINK \l _Toc11053 </w:instrText>
          </w:r>
          <w:r>
            <w:fldChar w:fldCharType="separate"/>
          </w:r>
          <w:r>
            <w:rPr>
              <w:rFonts w:hint="eastAsia" w:ascii="黑体" w:hAnsi="黑体" w:eastAsia="黑体"/>
            </w:rPr>
            <w:t xml:space="preserve">第三部分 </w:t>
          </w:r>
          <w:r>
            <w:rPr>
              <w:rFonts w:hint="eastAsia" w:ascii="黑体" w:hAnsi="黑体" w:eastAsia="黑体"/>
              <w:szCs w:val="44"/>
              <w:highlight w:val="none"/>
            </w:rPr>
            <w:t>名</w:t>
          </w:r>
          <w:r>
            <w:rPr>
              <w:rFonts w:hint="eastAsia" w:ascii="黑体" w:hAnsi="黑体" w:eastAsia="黑体"/>
              <w:highlight w:val="none"/>
            </w:rPr>
            <w:t>词解释</w:t>
          </w:r>
          <w:r>
            <w:tab/>
          </w:r>
          <w:r>
            <w:fldChar w:fldCharType="begin"/>
          </w:r>
          <w:r>
            <w:instrText xml:space="preserve"> PAGEREF _Toc11053 \h </w:instrText>
          </w:r>
          <w:r>
            <w:fldChar w:fldCharType="separate"/>
          </w:r>
          <w:r>
            <w:t>13</w:t>
          </w:r>
          <w:r>
            <w:fldChar w:fldCharType="end"/>
          </w:r>
          <w:r>
            <w:fldChar w:fldCharType="end"/>
          </w:r>
        </w:p>
        <w:p>
          <w:pPr>
            <w:pStyle w:val="11"/>
            <w:tabs>
              <w:tab w:val="right" w:leader="dot" w:pos="8306"/>
              <w:tab w:val="clear" w:pos="8296"/>
            </w:tabs>
          </w:pPr>
          <w:r>
            <w:fldChar w:fldCharType="begin"/>
          </w:r>
          <w:r>
            <w:instrText xml:space="preserve"> HYPERLINK \l _Toc10584 </w:instrText>
          </w:r>
          <w:r>
            <w:fldChar w:fldCharType="separate"/>
          </w:r>
          <w:r>
            <w:rPr>
              <w:rFonts w:hint="eastAsia" w:ascii="黑体" w:hAnsi="黑体" w:eastAsia="黑体"/>
              <w:szCs w:val="44"/>
              <w:highlight w:val="none"/>
            </w:rPr>
            <w:t>第</w:t>
          </w:r>
          <w:r>
            <w:rPr>
              <w:rFonts w:hint="eastAsia" w:ascii="黑体" w:hAnsi="黑体" w:eastAsia="黑体"/>
              <w:highlight w:val="none"/>
            </w:rPr>
            <w:t>四部分 附件</w:t>
          </w:r>
          <w:r>
            <w:tab/>
          </w:r>
          <w:r>
            <w:fldChar w:fldCharType="begin"/>
          </w:r>
          <w:r>
            <w:instrText xml:space="preserve"> PAGEREF _Toc10584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_Toc18115 </w:instrText>
          </w:r>
          <w:r>
            <w:fldChar w:fldCharType="separate"/>
          </w:r>
          <w:r>
            <w:rPr>
              <w:rFonts w:hint="eastAsia" w:ascii="Times New Roman" w:hAnsi="黑体" w:eastAsia="黑体" w:cs="Times New Roman"/>
              <w:bCs/>
              <w:szCs w:val="36"/>
              <w:lang w:val="zh-CN"/>
            </w:rPr>
            <w:t>附件</w:t>
          </w:r>
          <w:r>
            <w:rPr>
              <w:rFonts w:hint="eastAsia" w:ascii="Times New Roman" w:hAnsi="黑体" w:eastAsia="黑体" w:cs="Times New Roman"/>
              <w:bCs/>
              <w:szCs w:val="36"/>
              <w:lang w:val="en-US" w:eastAsia="zh-CN"/>
            </w:rPr>
            <w:t>1</w:t>
          </w:r>
          <w:r>
            <w:tab/>
          </w:r>
          <w:r>
            <w:fldChar w:fldCharType="begin"/>
          </w:r>
          <w:r>
            <w:instrText xml:space="preserve"> PAGEREF _Toc18115 \h </w:instrText>
          </w:r>
          <w:r>
            <w:fldChar w:fldCharType="separate"/>
          </w:r>
          <w:r>
            <w:t>16</w:t>
          </w:r>
          <w:r>
            <w:fldChar w:fldCharType="end"/>
          </w:r>
          <w:r>
            <w:fldChar w:fldCharType="end"/>
          </w:r>
        </w:p>
        <w:p>
          <w:pPr>
            <w:pStyle w:val="12"/>
            <w:tabs>
              <w:tab w:val="right" w:leader="dot" w:pos="8306"/>
              <w:tab w:val="clear" w:pos="8296"/>
            </w:tabs>
          </w:pPr>
          <w:r>
            <w:fldChar w:fldCharType="begin"/>
          </w:r>
          <w:r>
            <w:instrText xml:space="preserve"> HYPERLINK \l _Toc10761 </w:instrText>
          </w:r>
          <w:r>
            <w:fldChar w:fldCharType="separate"/>
          </w:r>
          <w:r>
            <w:rPr>
              <w:rFonts w:hint="eastAsia" w:ascii="Times New Roman" w:hAnsi="黑体" w:eastAsia="黑体" w:cs="Times New Roman"/>
              <w:bCs/>
              <w:szCs w:val="32"/>
              <w:lang w:val="zh-CN"/>
            </w:rPr>
            <w:t>附件</w:t>
          </w:r>
          <w:r>
            <w:rPr>
              <w:rFonts w:hint="eastAsia" w:ascii="Times New Roman" w:hAnsi="黑体" w:eastAsia="黑体" w:cs="Times New Roman"/>
              <w:bCs/>
              <w:szCs w:val="32"/>
              <w:lang w:val="en-US" w:eastAsia="zh-CN"/>
            </w:rPr>
            <w:t>2</w:t>
          </w:r>
          <w:r>
            <w:tab/>
          </w:r>
          <w:r>
            <w:fldChar w:fldCharType="begin"/>
          </w:r>
          <w:r>
            <w:instrText xml:space="preserve"> PAGEREF _Toc10761 \h </w:instrText>
          </w:r>
          <w:r>
            <w:fldChar w:fldCharType="separate"/>
          </w:r>
          <w:r>
            <w:t>19</w:t>
          </w:r>
          <w:r>
            <w:fldChar w:fldCharType="end"/>
          </w:r>
          <w:r>
            <w:fldChar w:fldCharType="end"/>
          </w:r>
        </w:p>
        <w:p>
          <w:pPr>
            <w:pStyle w:val="12"/>
            <w:tabs>
              <w:tab w:val="right" w:leader="dot" w:pos="8306"/>
              <w:tab w:val="clear" w:pos="8296"/>
            </w:tabs>
            <w:rPr>
              <w:rFonts w:hint="eastAsia" w:eastAsia="宋体"/>
              <w:lang w:val="en-US" w:eastAsia="zh-CN"/>
            </w:rPr>
          </w:pPr>
          <w:r>
            <w:fldChar w:fldCharType="begin"/>
          </w:r>
          <w:r>
            <w:instrText xml:space="preserve"> HYPERLINK \l _Toc10761 </w:instrText>
          </w:r>
          <w:r>
            <w:fldChar w:fldCharType="separate"/>
          </w:r>
          <w:r>
            <w:rPr>
              <w:rFonts w:hint="eastAsia" w:ascii="Times New Roman" w:hAnsi="黑体" w:eastAsia="黑体" w:cs="Times New Roman"/>
              <w:bCs/>
              <w:szCs w:val="32"/>
              <w:lang w:val="zh-CN"/>
            </w:rPr>
            <w:t>附件</w:t>
          </w:r>
          <w:r>
            <w:rPr>
              <w:rFonts w:hint="eastAsia" w:hAnsi="黑体" w:eastAsia="黑体" w:cs="Times New Roman"/>
              <w:bCs/>
              <w:szCs w:val="32"/>
              <w:lang w:val="en-US" w:eastAsia="zh-CN"/>
            </w:rPr>
            <w:t>3</w:t>
          </w:r>
          <w:r>
            <w:tab/>
          </w:r>
          <w:r>
            <w:rPr>
              <w:rFonts w:hint="eastAsia"/>
              <w:lang w:val="en-US" w:eastAsia="zh-CN"/>
            </w:rPr>
            <w:t>2</w:t>
          </w:r>
          <w:r>
            <w:fldChar w:fldCharType="end"/>
          </w:r>
          <w:r>
            <w:rPr>
              <w:rFonts w:hint="eastAsia"/>
              <w:lang w:val="en-US" w:eastAsia="zh-CN"/>
            </w:rPr>
            <w:t>3</w:t>
          </w:r>
        </w:p>
        <w:p>
          <w:pPr>
            <w:pStyle w:val="11"/>
            <w:tabs>
              <w:tab w:val="right" w:leader="dot" w:pos="8306"/>
              <w:tab w:val="clear" w:pos="8296"/>
            </w:tabs>
          </w:pPr>
          <w:r>
            <w:fldChar w:fldCharType="begin"/>
          </w:r>
          <w:r>
            <w:instrText xml:space="preserve"> HYPERLINK \l _Toc25775 </w:instrText>
          </w:r>
          <w:r>
            <w:fldChar w:fldCharType="separate"/>
          </w:r>
          <w:r>
            <w:rPr>
              <w:rFonts w:hint="eastAsia" w:ascii="黑体" w:hAnsi="黑体" w:eastAsia="黑体"/>
              <w:szCs w:val="44"/>
              <w:highlight w:val="none"/>
            </w:rPr>
            <w:t>第</w:t>
          </w:r>
          <w:r>
            <w:rPr>
              <w:rFonts w:hint="eastAsia" w:ascii="黑体" w:hAnsi="黑体" w:eastAsia="黑体"/>
              <w:highlight w:val="none"/>
            </w:rPr>
            <w:t>五部分 附表</w:t>
          </w:r>
          <w:r>
            <w:tab/>
          </w:r>
          <w:r>
            <w:fldChar w:fldCharType="begin"/>
          </w:r>
          <w:r>
            <w:instrText xml:space="preserve"> PAGEREF _Toc25775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_Toc7292 </w:instrText>
          </w:r>
          <w:r>
            <w:fldChar w:fldCharType="separate"/>
          </w:r>
          <w:r>
            <w:rPr>
              <w:rFonts w:hint="eastAsia" w:ascii="仿宋" w:hAnsi="仿宋" w:eastAsia="仿宋"/>
              <w:bCs w:val="0"/>
              <w:highlight w:val="none"/>
            </w:rPr>
            <w:t>一、收入支出决算总表</w:t>
          </w:r>
          <w:r>
            <w:tab/>
          </w:r>
          <w:r>
            <w:fldChar w:fldCharType="begin"/>
          </w:r>
          <w:r>
            <w:instrText xml:space="preserve"> PAGEREF _Toc7292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_Toc5131 </w:instrText>
          </w:r>
          <w:r>
            <w:fldChar w:fldCharType="separate"/>
          </w:r>
          <w:r>
            <w:rPr>
              <w:rFonts w:hint="eastAsia" w:ascii="仿宋" w:hAnsi="仿宋" w:eastAsia="仿宋"/>
              <w:bCs w:val="0"/>
              <w:highlight w:val="none"/>
            </w:rPr>
            <w:t>二、收入决算表</w:t>
          </w:r>
          <w:r>
            <w:tab/>
          </w:r>
          <w:r>
            <w:fldChar w:fldCharType="begin"/>
          </w:r>
          <w:r>
            <w:instrText xml:space="preserve"> PAGEREF _Toc5131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_Toc21094 </w:instrText>
          </w:r>
          <w:r>
            <w:fldChar w:fldCharType="separate"/>
          </w:r>
          <w:r>
            <w:rPr>
              <w:rFonts w:hint="eastAsia" w:ascii="仿宋" w:hAnsi="仿宋" w:eastAsia="仿宋"/>
              <w:bCs w:val="0"/>
              <w:highlight w:val="none"/>
            </w:rPr>
            <w:t>三、支出决算表</w:t>
          </w:r>
          <w:r>
            <w:tab/>
          </w:r>
          <w:r>
            <w:fldChar w:fldCharType="begin"/>
          </w:r>
          <w:r>
            <w:instrText xml:space="preserve"> PAGEREF _Toc21094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_Toc25195 </w:instrText>
          </w:r>
          <w:r>
            <w:fldChar w:fldCharType="separate"/>
          </w:r>
          <w:r>
            <w:rPr>
              <w:rFonts w:hint="eastAsia" w:ascii="仿宋" w:hAnsi="仿宋" w:eastAsia="仿宋"/>
              <w:bCs w:val="0"/>
              <w:highlight w:val="none"/>
            </w:rPr>
            <w:t>四、财政拨款收入支出决算总表</w:t>
          </w:r>
          <w:r>
            <w:tab/>
          </w:r>
          <w:r>
            <w:fldChar w:fldCharType="begin"/>
          </w:r>
          <w:r>
            <w:instrText xml:space="preserve"> PAGEREF _Toc25195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_Toc25230 </w:instrText>
          </w:r>
          <w:r>
            <w:fldChar w:fldCharType="separate"/>
          </w:r>
          <w:r>
            <w:rPr>
              <w:rFonts w:hint="eastAsia" w:ascii="仿宋" w:hAnsi="仿宋" w:eastAsia="仿宋"/>
              <w:bCs w:val="0"/>
              <w:highlight w:val="none"/>
            </w:rPr>
            <w:t>五、财政拨款支出决算明细表</w:t>
          </w:r>
          <w:r>
            <w:tab/>
          </w:r>
          <w:r>
            <w:fldChar w:fldCharType="begin"/>
          </w:r>
          <w:r>
            <w:instrText xml:space="preserve"> PAGEREF _Toc25230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_Toc23879 </w:instrText>
          </w:r>
          <w:r>
            <w:fldChar w:fldCharType="separate"/>
          </w:r>
          <w:r>
            <w:rPr>
              <w:rFonts w:hint="eastAsia" w:ascii="仿宋" w:hAnsi="仿宋" w:eastAsia="仿宋"/>
              <w:bCs w:val="0"/>
              <w:highlight w:val="none"/>
            </w:rPr>
            <w:t>六、一般公共预算财政拨款支出决算表</w:t>
          </w:r>
          <w:r>
            <w:tab/>
          </w:r>
          <w:r>
            <w:fldChar w:fldCharType="begin"/>
          </w:r>
          <w:r>
            <w:instrText xml:space="preserve"> PAGEREF _Toc23879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_Toc6308 </w:instrText>
          </w:r>
          <w:r>
            <w:fldChar w:fldCharType="separate"/>
          </w:r>
          <w:r>
            <w:rPr>
              <w:rFonts w:hint="eastAsia" w:ascii="仿宋" w:hAnsi="仿宋" w:eastAsia="仿宋"/>
              <w:bCs w:val="0"/>
              <w:highlight w:val="none"/>
            </w:rPr>
            <w:t>七、一般公共预算财政拨款支出决算明细表</w:t>
          </w:r>
          <w:r>
            <w:tab/>
          </w:r>
          <w:r>
            <w:fldChar w:fldCharType="begin"/>
          </w:r>
          <w:r>
            <w:instrText xml:space="preserve"> PAGEREF _Toc6308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_Toc19748 </w:instrText>
          </w:r>
          <w:r>
            <w:fldChar w:fldCharType="separate"/>
          </w:r>
          <w:r>
            <w:rPr>
              <w:rFonts w:hint="eastAsia" w:ascii="仿宋" w:hAnsi="仿宋" w:eastAsia="仿宋"/>
              <w:bCs w:val="0"/>
              <w:highlight w:val="none"/>
            </w:rPr>
            <w:t>八、一般公共预算财政拨款基本支出决算表</w:t>
          </w:r>
          <w:r>
            <w:tab/>
          </w:r>
          <w:r>
            <w:fldChar w:fldCharType="begin"/>
          </w:r>
          <w:r>
            <w:instrText xml:space="preserve"> PAGEREF _Toc19748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_Toc79 </w:instrText>
          </w:r>
          <w:r>
            <w:fldChar w:fldCharType="separate"/>
          </w:r>
          <w:r>
            <w:rPr>
              <w:rFonts w:hint="eastAsia" w:ascii="仿宋" w:hAnsi="仿宋" w:eastAsia="仿宋"/>
              <w:bCs w:val="0"/>
              <w:highlight w:val="none"/>
            </w:rPr>
            <w:t>九、一般公共预算财政拨款项目支出决算表</w:t>
          </w:r>
          <w:r>
            <w:tab/>
          </w:r>
          <w:r>
            <w:fldChar w:fldCharType="begin"/>
          </w:r>
          <w:r>
            <w:instrText xml:space="preserve"> PAGEREF _Toc79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_Toc10103 </w:instrText>
          </w:r>
          <w:r>
            <w:fldChar w:fldCharType="separate"/>
          </w:r>
          <w:r>
            <w:rPr>
              <w:rFonts w:hint="eastAsia" w:ascii="仿宋" w:hAnsi="仿宋" w:eastAsia="仿宋"/>
              <w:bCs w:val="0"/>
              <w:highlight w:val="none"/>
            </w:rPr>
            <w:t>十、一般公共预算财政拨款“三公”经费支出决算表</w:t>
          </w:r>
          <w:r>
            <w:tab/>
          </w:r>
          <w:r>
            <w:fldChar w:fldCharType="begin"/>
          </w:r>
          <w:r>
            <w:instrText xml:space="preserve"> PAGEREF _Toc10103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_Toc6133 </w:instrText>
          </w:r>
          <w:r>
            <w:fldChar w:fldCharType="separate"/>
          </w:r>
          <w:r>
            <w:rPr>
              <w:rFonts w:hint="eastAsia" w:ascii="仿宋" w:hAnsi="仿宋" w:eastAsia="仿宋"/>
              <w:bCs w:val="0"/>
              <w:highlight w:val="none"/>
            </w:rPr>
            <w:t>十一、政府性基金预算财政拨款收入支出决算表</w:t>
          </w:r>
          <w:r>
            <w:tab/>
          </w:r>
          <w:r>
            <w:fldChar w:fldCharType="begin"/>
          </w:r>
          <w:r>
            <w:instrText xml:space="preserve"> PAGEREF _Toc6133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_Toc23758 </w:instrText>
          </w:r>
          <w:r>
            <w:fldChar w:fldCharType="separate"/>
          </w:r>
          <w:r>
            <w:rPr>
              <w:rFonts w:hint="eastAsia" w:ascii="仿宋" w:hAnsi="仿宋" w:eastAsia="仿宋"/>
              <w:bCs w:val="0"/>
              <w:highlight w:val="none"/>
            </w:rPr>
            <w:t>十二、政府性基金预算财政拨款“三公”经费支出决算表</w:t>
          </w:r>
          <w:r>
            <w:tab/>
          </w:r>
          <w:r>
            <w:fldChar w:fldCharType="begin"/>
          </w:r>
          <w:r>
            <w:instrText xml:space="preserve"> PAGEREF _Toc23758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_Toc12984 </w:instrText>
          </w:r>
          <w:r>
            <w:fldChar w:fldCharType="separate"/>
          </w:r>
          <w:r>
            <w:rPr>
              <w:rFonts w:hint="eastAsia" w:ascii="仿宋" w:hAnsi="仿宋" w:eastAsia="仿宋"/>
              <w:bCs w:val="0"/>
              <w:highlight w:val="none"/>
            </w:rPr>
            <w:t>十三、国有资本经营预算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_Toc12984 \h </w:instrText>
          </w:r>
          <w:r>
            <w:fldChar w:fldCharType="separate"/>
          </w:r>
          <w:r>
            <w:t>24</w:t>
          </w:r>
          <w:r>
            <w:fldChar w:fldCharType="end"/>
          </w:r>
          <w:r>
            <w:fldChar w:fldCharType="end"/>
          </w:r>
        </w:p>
        <w:p>
          <w:pPr>
            <w:pStyle w:val="12"/>
            <w:tabs>
              <w:tab w:val="right" w:leader="dot" w:pos="8306"/>
              <w:tab w:val="clear" w:pos="8296"/>
            </w:tabs>
          </w:pPr>
          <w:r>
            <w:fldChar w:fldCharType="begin"/>
          </w:r>
          <w:r>
            <w:instrText xml:space="preserve"> HYPERLINK \l _Toc19782 </w:instrText>
          </w:r>
          <w:r>
            <w:fldChar w:fldCharType="separate"/>
          </w:r>
          <w:r>
            <w:rPr>
              <w:rFonts w:hint="eastAsia" w:ascii="仿宋" w:hAnsi="仿宋" w:eastAsia="仿宋"/>
              <w:bCs w:val="0"/>
              <w:highlight w:val="none"/>
              <w:lang w:eastAsia="zh-CN"/>
            </w:rPr>
            <w:t>十四、国有资本经营预算财政拨款支出决算表</w:t>
          </w:r>
          <w:r>
            <w:tab/>
          </w:r>
          <w:r>
            <w:fldChar w:fldCharType="begin"/>
          </w:r>
          <w:r>
            <w:instrText xml:space="preserve"> PAGEREF _Toc19782 \h </w:instrText>
          </w:r>
          <w:r>
            <w:fldChar w:fldCharType="separate"/>
          </w:r>
          <w:r>
            <w:t>24</w:t>
          </w:r>
          <w:r>
            <w:fldChar w:fldCharType="end"/>
          </w:r>
          <w:r>
            <w:fldChar w:fldCharType="end"/>
          </w:r>
        </w:p>
        <w:p>
          <w:pPr>
            <w:pStyle w:val="2"/>
            <w:sectPr>
              <w:headerReference r:id="rId8" w:type="first"/>
              <w:headerReference r:id="rId7" w:type="default"/>
              <w:footerReference r:id="rId9" w:type="default"/>
              <w:pgSz w:w="11906" w:h="16838"/>
              <w:pgMar w:top="1440" w:right="1800" w:bottom="1440" w:left="1800" w:header="851" w:footer="992" w:gutter="0"/>
              <w:pgNumType w:start="1"/>
              <w:cols w:space="425" w:num="1"/>
              <w:titlePg/>
              <w:docGrid w:type="lines" w:linePitch="312" w:charSpace="0"/>
            </w:sectPr>
          </w:pPr>
          <w:r>
            <w:fldChar w:fldCharType="end"/>
          </w:r>
        </w:p>
      </w:sdtContent>
    </w:sdt>
    <w:p>
      <w:pPr>
        <w:pStyle w:val="2"/>
        <w:jc w:val="center"/>
        <w:rPr>
          <w:rFonts w:hint="eastAsia" w:ascii="黑体" w:hAnsi="黑体" w:eastAsia="黑体" w:cs="Times New Roman"/>
          <w:b w:val="0"/>
          <w:bCs/>
          <w:color w:val="FF0000"/>
          <w:kern w:val="44"/>
          <w:sz w:val="44"/>
          <w:szCs w:val="44"/>
          <w:highlight w:val="yellow"/>
          <w:lang w:val="en-US" w:eastAsia="zh-CN" w:bidi="ar-SA"/>
        </w:rPr>
      </w:pPr>
    </w:p>
    <w:p>
      <w:pPr>
        <w:pStyle w:val="3"/>
        <w:ind w:right="440"/>
        <w:jc w:val="center"/>
        <w:rPr>
          <w:rFonts w:hint="eastAsia" w:ascii="黑体" w:hAnsi="黑体" w:eastAsia="黑体"/>
          <w:b w:val="0"/>
          <w:bCs/>
          <w:color w:val="auto"/>
          <w:highlight w:val="none"/>
          <w:lang w:val="en-US" w:eastAsia="zh-CN"/>
        </w:rPr>
      </w:pPr>
      <w:bookmarkStart w:id="20" w:name="_Toc12306"/>
      <w:r>
        <w:rPr>
          <w:rFonts w:hint="eastAsia" w:ascii="黑体" w:hAnsi="黑体" w:eastAsia="黑体"/>
          <w:b w:val="0"/>
          <w:bCs/>
          <w:color w:val="auto"/>
          <w:highlight w:val="none"/>
          <w:lang w:val="en-US" w:eastAsia="zh-CN"/>
        </w:rPr>
        <w:t xml:space="preserve">第一部分 </w:t>
      </w:r>
      <w:bookmarkEnd w:id="18"/>
      <w:bookmarkEnd w:id="19"/>
      <w:r>
        <w:rPr>
          <w:rFonts w:hint="eastAsia" w:ascii="黑体" w:hAnsi="黑体" w:eastAsia="黑体"/>
          <w:b w:val="0"/>
          <w:bCs/>
          <w:color w:val="auto"/>
          <w:highlight w:val="none"/>
          <w:lang w:val="en-US" w:eastAsia="zh-CN"/>
        </w:rPr>
        <w:t>单位概况</w:t>
      </w:r>
      <w:bookmarkEnd w:id="20"/>
    </w:p>
    <w:p>
      <w:pPr>
        <w:numPr>
          <w:ilvl w:val="0"/>
          <w:numId w:val="0"/>
        </w:numPr>
        <w:ind w:firstLine="640" w:firstLineChars="200"/>
        <w:outlineLvl w:val="1"/>
        <w:rPr>
          <w:rFonts w:hint="eastAsia" w:ascii="Times New Roman" w:hAnsi="黑体" w:eastAsia="黑体" w:cs="Times New Roman"/>
          <w:bCs/>
          <w:sz w:val="32"/>
          <w:szCs w:val="32"/>
        </w:rPr>
      </w:pPr>
      <w:bookmarkStart w:id="21" w:name="_Toc15396600"/>
      <w:bookmarkStart w:id="22" w:name="_Toc15377197"/>
    </w:p>
    <w:p>
      <w:pPr>
        <w:pStyle w:val="24"/>
        <w:numPr>
          <w:ilvl w:val="0"/>
          <w:numId w:val="1"/>
        </w:numPr>
        <w:spacing w:line="600" w:lineRule="exact"/>
        <w:ind w:firstLineChars="0"/>
        <w:outlineLvl w:val="1"/>
        <w:rPr>
          <w:rFonts w:hint="eastAsia" w:ascii="黑体" w:hAnsi="黑体" w:eastAsia="黑体"/>
          <w:color w:val="auto"/>
          <w:sz w:val="32"/>
          <w:szCs w:val="32"/>
          <w:highlight w:val="none"/>
        </w:rPr>
      </w:pPr>
      <w:bookmarkStart w:id="23" w:name="_Toc10553"/>
      <w:r>
        <w:rPr>
          <w:rFonts w:hint="eastAsia" w:ascii="黑体" w:hAnsi="黑体" w:eastAsia="黑体"/>
          <w:color w:val="auto"/>
          <w:sz w:val="32"/>
          <w:szCs w:val="32"/>
          <w:highlight w:val="none"/>
          <w:lang w:eastAsia="zh-CN"/>
        </w:rPr>
        <w:t>基本</w:t>
      </w:r>
      <w:r>
        <w:rPr>
          <w:rFonts w:hint="eastAsia" w:ascii="黑体" w:hAnsi="黑体" w:eastAsia="黑体"/>
          <w:color w:val="auto"/>
          <w:sz w:val="32"/>
          <w:szCs w:val="32"/>
          <w:highlight w:val="none"/>
        </w:rPr>
        <w:t>职能</w:t>
      </w:r>
      <w:bookmarkEnd w:id="21"/>
      <w:bookmarkEnd w:id="22"/>
      <w:bookmarkEnd w:id="23"/>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rPr>
        <w:t>我段主要为全县国、省干线公路畅通提供养护、管理、改建及公路养护质量监督检查、路况评定、公路</w:t>
      </w:r>
      <w:r>
        <w:rPr>
          <w:rFonts w:hint="eastAsia" w:ascii="仿宋_GB2312" w:hAnsi="仿宋_GB2312" w:eastAsia="仿宋_GB2312" w:cs="仿宋_GB2312"/>
          <w:i w:val="0"/>
          <w:iCs w:val="0"/>
          <w:caps w:val="0"/>
          <w:color w:val="000000"/>
          <w:spacing w:val="0"/>
          <w:sz w:val="32"/>
          <w:szCs w:val="32"/>
          <w:shd w:val="clear" w:color="auto" w:fill="FFFFFF"/>
          <w:lang w:eastAsia="zh-CN"/>
        </w:rPr>
        <w:t>应急救援、</w:t>
      </w:r>
      <w:r>
        <w:rPr>
          <w:rFonts w:hint="eastAsia" w:ascii="仿宋_GB2312" w:hAnsi="仿宋_GB2312" w:eastAsia="仿宋_GB2312" w:cs="仿宋_GB2312"/>
          <w:i w:val="0"/>
          <w:iCs w:val="0"/>
          <w:caps w:val="0"/>
          <w:color w:val="000000"/>
          <w:spacing w:val="0"/>
          <w:sz w:val="32"/>
          <w:szCs w:val="32"/>
          <w:shd w:val="clear" w:color="auto" w:fill="FFFFFF"/>
        </w:rPr>
        <w:t>灾害抢修与保障、公路绿化。</w:t>
      </w:r>
      <w:r>
        <w:rPr>
          <w:rFonts w:hint="eastAsia" w:ascii="仿宋_GB2312" w:hAnsi="仿宋_GB2312" w:eastAsia="仿宋_GB2312" w:cs="仿宋_GB2312"/>
          <w:i w:val="0"/>
          <w:iCs w:val="0"/>
          <w:caps w:val="0"/>
          <w:color w:val="000000"/>
          <w:spacing w:val="0"/>
          <w:sz w:val="32"/>
          <w:szCs w:val="32"/>
          <w:shd w:val="clear" w:color="auto" w:fill="FFFFFF"/>
          <w:lang w:val="en-US" w:eastAsia="zh-CN"/>
        </w:rPr>
        <w:t>每年编制公路和改造的规划和计划，经上级批准后组织实施。</w:t>
      </w:r>
    </w:p>
    <w:p>
      <w:pPr>
        <w:pStyle w:val="24"/>
        <w:numPr>
          <w:ilvl w:val="0"/>
          <w:numId w:val="1"/>
        </w:numPr>
        <w:spacing w:line="600" w:lineRule="exact"/>
        <w:ind w:firstLineChars="0"/>
        <w:outlineLvl w:val="1"/>
        <w:rPr>
          <w:rFonts w:hint="eastAsia" w:ascii="黑体" w:hAnsi="黑体" w:eastAsia="黑体"/>
          <w:color w:val="auto"/>
          <w:sz w:val="32"/>
          <w:szCs w:val="32"/>
          <w:highlight w:val="none"/>
        </w:rPr>
      </w:pPr>
      <w:bookmarkStart w:id="24" w:name="_Toc21316"/>
      <w:r>
        <w:rPr>
          <w:rFonts w:hint="eastAsia" w:ascii="黑体" w:hAnsi="黑体" w:eastAsia="黑体"/>
          <w:color w:val="auto"/>
          <w:sz w:val="32"/>
          <w:szCs w:val="32"/>
          <w:highlight w:val="none"/>
        </w:rPr>
        <w:t>主要工作</w:t>
      </w:r>
      <w:bookmarkEnd w:id="24"/>
    </w:p>
    <w:p>
      <w:pPr>
        <w:numPr>
          <w:ilvl w:val="0"/>
          <w:numId w:val="0"/>
        </w:numPr>
        <w:pBdr>
          <w:bottom w:val="single" w:color="FFFFFF" w:sz="4" w:space="31"/>
        </w:pBdr>
        <w:adjustRightInd w:val="0"/>
        <w:snapToGrid w:val="0"/>
        <w:spacing w:line="570" w:lineRule="exact"/>
        <w:ind w:firstLine="640" w:firstLineChars="200"/>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1、</w:t>
      </w:r>
      <w:r>
        <w:rPr>
          <w:rFonts w:hint="eastAsia" w:ascii="仿宋_GB2312" w:hAnsi="仿宋_GB2312" w:eastAsia="仿宋_GB2312" w:cs="仿宋_GB2312"/>
          <w:i w:val="0"/>
          <w:iCs w:val="0"/>
          <w:caps w:val="0"/>
          <w:color w:val="000000"/>
          <w:spacing w:val="0"/>
          <w:sz w:val="32"/>
          <w:szCs w:val="32"/>
          <w:shd w:val="clear" w:color="auto" w:fill="FFFFFF"/>
        </w:rPr>
        <w:t>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w:t>
      </w:r>
      <w:r>
        <w:rPr>
          <w:rFonts w:hint="eastAsia" w:ascii="仿宋_GB2312" w:hAnsi="仿宋_GB2312" w:eastAsia="仿宋_GB2312" w:cs="仿宋_GB2312"/>
          <w:i w:val="0"/>
          <w:iCs w:val="0"/>
          <w:caps w:val="0"/>
          <w:color w:val="000000"/>
          <w:spacing w:val="0"/>
          <w:sz w:val="32"/>
          <w:szCs w:val="32"/>
          <w:shd w:val="clear" w:color="auto" w:fill="FFFFFF"/>
        </w:rPr>
        <w:t>年度，我段在县委县政府和市公路处、县交通运输局的正确领导下，</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坚持以习近平新时代中国特色社会主义思想为指导，</w:t>
      </w:r>
      <w:r>
        <w:rPr>
          <w:rFonts w:hint="eastAsia" w:ascii="仿宋_GB2312" w:hAnsi="仿宋_GB2312" w:eastAsia="仿宋_GB2312" w:cs="仿宋_GB2312"/>
          <w:i w:val="0"/>
          <w:iCs w:val="0"/>
          <w:caps w:val="0"/>
          <w:color w:val="000000"/>
          <w:spacing w:val="0"/>
          <w:sz w:val="32"/>
          <w:szCs w:val="32"/>
          <w:shd w:val="clear" w:color="auto" w:fill="FFFFFF"/>
        </w:rPr>
        <w:t>积极开展</w:t>
      </w:r>
      <w:r>
        <w:rPr>
          <w:rFonts w:hint="eastAsia" w:ascii="仿宋_GB2312" w:hAnsi="仿宋_GB2312" w:eastAsia="仿宋_GB2312" w:cs="仿宋_GB2312"/>
          <w:i w:val="0"/>
          <w:iCs w:val="0"/>
          <w:caps w:val="0"/>
          <w:color w:val="000000"/>
          <w:spacing w:val="0"/>
          <w:sz w:val="32"/>
          <w:szCs w:val="32"/>
          <w:shd w:val="clear" w:color="auto" w:fill="FFFFFF"/>
          <w:lang w:eastAsia="zh-CN"/>
        </w:rPr>
        <w:t>党史学习教育</w:t>
      </w:r>
      <w:r>
        <w:rPr>
          <w:rFonts w:hint="eastAsia" w:ascii="仿宋_GB2312" w:hAnsi="仿宋_GB2312" w:eastAsia="仿宋_GB2312" w:cs="仿宋_GB2312"/>
          <w:i w:val="0"/>
          <w:iCs w:val="0"/>
          <w:caps w:val="0"/>
          <w:color w:val="000000"/>
          <w:spacing w:val="0"/>
          <w:sz w:val="32"/>
          <w:szCs w:val="32"/>
          <w:shd w:val="clear" w:color="auto" w:fill="FFFFFF"/>
        </w:rPr>
        <w:t>，扎实开展“人民阅卷·广安行动”为民服务工作，深入推进交通运输系统突出问题整治工作，坚持以人为本，全段上下齐心协力，团结拼搏，紧紧围绕年初工作责任目标任务开展工作，积极开展了公路预防性养护，着重突出了公路养护的及时性。</w:t>
      </w:r>
      <w:r>
        <w:rPr>
          <w:rFonts w:hint="eastAsia" w:ascii="仿宋_GB2312" w:hAnsi="仿宋_GB2312" w:eastAsia="仿宋_GB2312" w:cs="仿宋_GB2312"/>
          <w:i w:val="0"/>
          <w:iCs w:val="0"/>
          <w:caps w:val="0"/>
          <w:color w:val="000000"/>
          <w:spacing w:val="0"/>
          <w:sz w:val="32"/>
          <w:szCs w:val="32"/>
          <w:shd w:val="clear" w:color="auto" w:fill="FFFFFF"/>
          <w:lang w:val="en-US" w:eastAsia="zh-CN"/>
        </w:rPr>
        <w:t>统筹推进疫情防控，稳步提升公路服务水平，全力推进管养道路养护管理提质增效。</w:t>
      </w:r>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 w:hAnsi="仿宋" w:eastAsia="仿宋" w:cs="仿宋"/>
          <w:i w:val="0"/>
          <w:iCs w:val="0"/>
          <w:caps w:val="0"/>
          <w:color w:val="000000"/>
          <w:spacing w:val="0"/>
          <w:sz w:val="32"/>
          <w:szCs w:val="32"/>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shd w:val="clear" w:color="auto" w:fill="FFFFFF"/>
        </w:rPr>
        <w:t>坚持以日常养护为主，按照公路养护常态化，</w:t>
      </w:r>
      <w:r>
        <w:rPr>
          <w:rFonts w:hint="eastAsia" w:ascii="仿宋_GB2312" w:hAnsi="仿宋_GB2312" w:eastAsia="仿宋_GB2312" w:cs="仿宋_GB2312"/>
          <w:i w:val="0"/>
          <w:iCs w:val="0"/>
          <w:caps w:val="0"/>
          <w:color w:val="000000"/>
          <w:spacing w:val="0"/>
          <w:sz w:val="32"/>
          <w:szCs w:val="32"/>
          <w:shd w:val="clear" w:color="auto" w:fill="FFFFFF"/>
          <w:lang w:val="en-US" w:eastAsia="zh-CN"/>
        </w:rPr>
        <w:t>加强管养道路的日常养护，积极争取管养道路实施养护工程，确保管养道路路面技术状况评价指标（国省道路路面使用性能指数PQI保持在90分以上、县道保持75分以上)，顺利完成交通运输部、省公路局路况检测任务；</w:t>
      </w:r>
      <w:r>
        <w:rPr>
          <w:rFonts w:hint="eastAsia" w:ascii="仿宋_GB2312" w:hAnsi="仿宋_GB2312" w:eastAsia="仿宋_GB2312" w:cs="仿宋_GB2312"/>
          <w:i w:val="0"/>
          <w:iCs w:val="0"/>
          <w:caps w:val="0"/>
          <w:color w:val="000000"/>
          <w:spacing w:val="0"/>
          <w:sz w:val="32"/>
          <w:szCs w:val="32"/>
          <w:shd w:val="clear" w:color="auto" w:fill="FFFFFF"/>
        </w:rPr>
        <w:t>经过全体养护人员的辛勤努力，累计清扫路面</w:t>
      </w:r>
      <w:r>
        <w:rPr>
          <w:rFonts w:hint="eastAsia" w:ascii="仿宋_GB2312" w:hAnsi="仿宋_GB2312" w:eastAsia="仿宋_GB2312" w:cs="仿宋_GB2312"/>
          <w:i w:val="0"/>
          <w:iCs w:val="0"/>
          <w:caps w:val="0"/>
          <w:color w:val="000000"/>
          <w:spacing w:val="0"/>
          <w:sz w:val="32"/>
          <w:szCs w:val="32"/>
          <w:shd w:val="clear" w:color="auto" w:fill="FFFFFF"/>
          <w:lang w:val="en-US" w:eastAsia="zh-CN"/>
        </w:rPr>
        <w:t>35520000</w:t>
      </w:r>
      <w:r>
        <w:rPr>
          <w:rFonts w:hint="eastAsia" w:ascii="仿宋_GB2312" w:hAnsi="仿宋_GB2312" w:eastAsia="仿宋_GB2312" w:cs="仿宋_GB2312"/>
          <w:i w:val="0"/>
          <w:iCs w:val="0"/>
          <w:caps w:val="0"/>
          <w:color w:val="000000"/>
          <w:spacing w:val="0"/>
          <w:sz w:val="32"/>
          <w:szCs w:val="32"/>
          <w:shd w:val="clear" w:color="auto" w:fill="FFFFFF"/>
        </w:rPr>
        <w:t>平方米，清理水沟</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182436</w:t>
      </w:r>
      <w:r>
        <w:rPr>
          <w:rFonts w:hint="eastAsia" w:ascii="仿宋_GB2312" w:hAnsi="仿宋_GB2312" w:eastAsia="仿宋_GB2312" w:cs="仿宋_GB2312"/>
          <w:i w:val="0"/>
          <w:iCs w:val="0"/>
          <w:caps w:val="0"/>
          <w:color w:val="000000"/>
          <w:spacing w:val="0"/>
          <w:sz w:val="32"/>
          <w:szCs w:val="32"/>
          <w:shd w:val="clear" w:color="auto" w:fill="FFFFFF"/>
        </w:rPr>
        <w:t>米，</w:t>
      </w:r>
      <w:r>
        <w:rPr>
          <w:rFonts w:hint="eastAsia" w:ascii="仿宋_GB2312" w:hAnsi="仿宋_GB2312" w:eastAsia="仿宋_GB2312" w:cs="仿宋_GB2312"/>
          <w:i w:val="0"/>
          <w:iCs w:val="0"/>
          <w:caps w:val="0"/>
          <w:color w:val="000000"/>
          <w:spacing w:val="0"/>
          <w:sz w:val="32"/>
          <w:szCs w:val="32"/>
          <w:shd w:val="clear" w:color="auto" w:fill="FFFFFF"/>
          <w:lang w:eastAsia="zh-CN"/>
        </w:rPr>
        <w:t>路肩清扫</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29678632</w:t>
      </w:r>
      <w:r>
        <w:rPr>
          <w:rFonts w:hint="eastAsia" w:ascii="仿宋_GB2312" w:hAnsi="仿宋_GB2312" w:eastAsia="仿宋_GB2312" w:cs="仿宋_GB2312"/>
          <w:i w:val="0"/>
          <w:iCs w:val="0"/>
          <w:caps w:val="0"/>
          <w:color w:val="000000"/>
          <w:spacing w:val="0"/>
          <w:sz w:val="32"/>
          <w:szCs w:val="32"/>
          <w:shd w:val="clear" w:color="auto" w:fill="FFFFFF"/>
        </w:rPr>
        <w:t>平方米，清除垮塌方约820立方米，修补坑凼</w:t>
      </w:r>
      <w:r>
        <w:rPr>
          <w:rFonts w:hint="eastAsia" w:ascii="仿宋_GB2312" w:hAnsi="仿宋_GB2312" w:eastAsia="仿宋_GB2312" w:cs="仿宋_GB2312"/>
          <w:i w:val="0"/>
          <w:iCs w:val="0"/>
          <w:caps w:val="0"/>
          <w:color w:val="000000"/>
          <w:spacing w:val="0"/>
          <w:sz w:val="32"/>
          <w:szCs w:val="32"/>
          <w:shd w:val="clear" w:color="auto" w:fill="FFFFFF"/>
          <w:lang w:val="en-US" w:eastAsia="zh-CN"/>
        </w:rPr>
        <w:t>8</w:t>
      </w:r>
      <w:r>
        <w:rPr>
          <w:rFonts w:hint="eastAsia" w:ascii="仿宋_GB2312" w:hAnsi="仿宋_GB2312" w:eastAsia="仿宋_GB2312" w:cs="仿宋_GB2312"/>
          <w:i w:val="0"/>
          <w:iCs w:val="0"/>
          <w:caps w:val="0"/>
          <w:color w:val="000000"/>
          <w:spacing w:val="0"/>
          <w:sz w:val="32"/>
          <w:szCs w:val="32"/>
          <w:shd w:val="clear" w:color="auto" w:fill="FFFFFF"/>
        </w:rPr>
        <w:t>000余平方米，清理白色垃圾约</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w:t>
      </w:r>
      <w:r>
        <w:rPr>
          <w:rFonts w:hint="eastAsia" w:ascii="仿宋_GB2312" w:hAnsi="仿宋_GB2312" w:eastAsia="仿宋_GB2312" w:cs="仿宋_GB2312"/>
          <w:i w:val="0"/>
          <w:iCs w:val="0"/>
          <w:caps w:val="0"/>
          <w:color w:val="000000"/>
          <w:spacing w:val="0"/>
          <w:sz w:val="32"/>
          <w:szCs w:val="32"/>
          <w:shd w:val="clear" w:color="auto" w:fill="FFFFFF"/>
        </w:rPr>
        <w:t>吨，清洗警示桩800余根、警示墙200余个、波形防护栏2</w:t>
      </w:r>
      <w:r>
        <w:rPr>
          <w:rFonts w:hint="eastAsia" w:ascii="仿宋_GB2312" w:hAnsi="仿宋_GB2312" w:eastAsia="仿宋_GB2312" w:cs="仿宋_GB2312"/>
          <w:i w:val="0"/>
          <w:iCs w:val="0"/>
          <w:caps w:val="0"/>
          <w:color w:val="000000"/>
          <w:spacing w:val="0"/>
          <w:sz w:val="32"/>
          <w:szCs w:val="32"/>
          <w:shd w:val="clear" w:color="auto" w:fill="FFFFFF"/>
          <w:lang w:val="en-US" w:eastAsia="zh-CN"/>
        </w:rPr>
        <w:t>8</w:t>
      </w:r>
      <w:r>
        <w:rPr>
          <w:rFonts w:hint="eastAsia" w:ascii="仿宋_GB2312" w:hAnsi="仿宋_GB2312" w:eastAsia="仿宋_GB2312" w:cs="仿宋_GB2312"/>
          <w:i w:val="0"/>
          <w:iCs w:val="0"/>
          <w:caps w:val="0"/>
          <w:color w:val="000000"/>
          <w:spacing w:val="0"/>
          <w:sz w:val="32"/>
          <w:szCs w:val="32"/>
          <w:shd w:val="clear" w:color="auto" w:fill="FFFFFF"/>
        </w:rPr>
        <w:t>0000余米，恢复损坏波形防护栏</w:t>
      </w:r>
      <w:r>
        <w:rPr>
          <w:rFonts w:hint="eastAsia" w:ascii="仿宋_GB2312" w:hAnsi="仿宋_GB2312" w:eastAsia="仿宋_GB2312" w:cs="仿宋_GB2312"/>
          <w:i w:val="0"/>
          <w:iCs w:val="0"/>
          <w:caps w:val="0"/>
          <w:color w:val="000000"/>
          <w:spacing w:val="0"/>
          <w:sz w:val="32"/>
          <w:szCs w:val="32"/>
          <w:shd w:val="clear" w:color="auto" w:fill="FFFFFF"/>
          <w:lang w:val="en-US" w:eastAsia="zh-CN"/>
        </w:rPr>
        <w:t>382</w:t>
      </w:r>
      <w:r>
        <w:rPr>
          <w:rFonts w:hint="eastAsia" w:ascii="仿宋_GB2312" w:hAnsi="仿宋_GB2312" w:eastAsia="仿宋_GB2312" w:cs="仿宋_GB2312"/>
          <w:i w:val="0"/>
          <w:iCs w:val="0"/>
          <w:caps w:val="0"/>
          <w:color w:val="000000"/>
          <w:spacing w:val="0"/>
          <w:sz w:val="32"/>
          <w:szCs w:val="32"/>
          <w:shd w:val="clear" w:color="auto" w:fill="FFFFFF"/>
        </w:rPr>
        <w:t>余米，公路行道树排危砍伐</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200</w:t>
      </w:r>
      <w:r>
        <w:rPr>
          <w:rFonts w:hint="eastAsia" w:ascii="仿宋_GB2312" w:hAnsi="仿宋_GB2312" w:eastAsia="仿宋_GB2312" w:cs="仿宋_GB2312"/>
          <w:i w:val="0"/>
          <w:iCs w:val="0"/>
          <w:caps w:val="0"/>
          <w:color w:val="000000"/>
          <w:spacing w:val="0"/>
          <w:sz w:val="32"/>
          <w:szCs w:val="32"/>
          <w:shd w:val="clear" w:color="auto" w:fill="FFFFFF"/>
        </w:rPr>
        <w:t>余棵，行道树刷白</w:t>
      </w:r>
      <w:r>
        <w:rPr>
          <w:rFonts w:hint="eastAsia" w:ascii="仿宋_GB2312" w:hAnsi="仿宋_GB2312" w:eastAsia="仿宋_GB2312" w:cs="仿宋_GB2312"/>
          <w:i w:val="0"/>
          <w:iCs w:val="0"/>
          <w:caps w:val="0"/>
          <w:color w:val="000000"/>
          <w:spacing w:val="0"/>
          <w:sz w:val="32"/>
          <w:szCs w:val="32"/>
          <w:shd w:val="clear" w:color="auto" w:fill="FFFFFF"/>
          <w:lang w:val="en-US" w:eastAsia="zh-CN"/>
        </w:rPr>
        <w:t>5000</w:t>
      </w:r>
      <w:r>
        <w:rPr>
          <w:rFonts w:hint="eastAsia" w:ascii="仿宋_GB2312" w:hAnsi="仿宋_GB2312" w:eastAsia="仿宋_GB2312" w:cs="仿宋_GB2312"/>
          <w:i w:val="0"/>
          <w:iCs w:val="0"/>
          <w:caps w:val="0"/>
          <w:color w:val="000000"/>
          <w:spacing w:val="0"/>
          <w:sz w:val="32"/>
          <w:szCs w:val="32"/>
          <w:shd w:val="clear" w:color="auto" w:fill="FFFFFF"/>
        </w:rPr>
        <w:t>余平方米，疏通涵洞80余道，铲除高草约1</w:t>
      </w:r>
      <w:r>
        <w:rPr>
          <w:rFonts w:hint="eastAsia" w:ascii="仿宋_GB2312" w:hAnsi="仿宋_GB2312" w:eastAsia="仿宋_GB2312" w:cs="仿宋_GB2312"/>
          <w:i w:val="0"/>
          <w:iCs w:val="0"/>
          <w:caps w:val="0"/>
          <w:color w:val="000000"/>
          <w:spacing w:val="0"/>
          <w:sz w:val="32"/>
          <w:szCs w:val="32"/>
          <w:shd w:val="clear" w:color="auto" w:fill="FFFFFF"/>
          <w:lang w:val="en-US" w:eastAsia="zh-CN"/>
        </w:rPr>
        <w:t>0000</w:t>
      </w:r>
      <w:r>
        <w:rPr>
          <w:rFonts w:hint="eastAsia" w:ascii="仿宋_GB2312" w:hAnsi="仿宋_GB2312" w:eastAsia="仿宋_GB2312" w:cs="仿宋_GB2312"/>
          <w:i w:val="0"/>
          <w:iCs w:val="0"/>
          <w:caps w:val="0"/>
          <w:color w:val="000000"/>
          <w:spacing w:val="0"/>
          <w:sz w:val="32"/>
          <w:szCs w:val="32"/>
          <w:shd w:val="clear" w:color="auto" w:fill="FFFFFF"/>
        </w:rPr>
        <w:t>平方米,使所管养路段始终保持路面清洁、路肩平整，公路附属设施完善，路容路貌获得大幅提升，整体路况及管理工作良好。</w:t>
      </w:r>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lang w:val="en-US" w:eastAsia="zh-CN"/>
        </w:rPr>
        <w:t>3、加强落实疫情防控工作，确保职工按上级要求完成疫苗接种及核酸检测等工作；党员干部进社区协助做好疫情防控工作。</w:t>
      </w:r>
    </w:p>
    <w:p>
      <w:pPr>
        <w:pStyle w:val="9"/>
        <w:rPr>
          <w:rFonts w:hint="eastAsia" w:ascii="仿宋" w:hAnsi="仿宋" w:eastAsia="仿宋" w:cs="仿宋_GB2312"/>
          <w:sz w:val="32"/>
          <w:szCs w:val="32"/>
        </w:rPr>
      </w:pPr>
      <w:bookmarkStart w:id="25" w:name="_Toc15377204"/>
      <w:bookmarkStart w:id="26" w:name="_Toc15396602"/>
    </w:p>
    <w:p>
      <w:pPr>
        <w:pStyle w:val="9"/>
        <w:rPr>
          <w:rFonts w:hint="eastAsia" w:ascii="仿宋" w:hAnsi="仿宋" w:eastAsia="仿宋" w:cs="仿宋_GB2312"/>
          <w:sz w:val="32"/>
          <w:szCs w:val="32"/>
        </w:rPr>
      </w:pPr>
    </w:p>
    <w:p>
      <w:pPr>
        <w:pStyle w:val="9"/>
        <w:rPr>
          <w:rFonts w:hint="eastAsia" w:ascii="仿宋" w:hAnsi="仿宋" w:eastAsia="仿宋" w:cs="仿宋_GB2312"/>
          <w:sz w:val="32"/>
          <w:szCs w:val="32"/>
        </w:rPr>
      </w:pPr>
    </w:p>
    <w:p>
      <w:pPr>
        <w:pStyle w:val="3"/>
        <w:ind w:right="440"/>
        <w:jc w:val="center"/>
        <w:rPr>
          <w:rStyle w:val="25"/>
          <w:rFonts w:ascii="黑体" w:hAnsi="黑体" w:eastAsia="黑体"/>
          <w:b w:val="0"/>
          <w:bCs/>
          <w:color w:val="auto"/>
          <w:highlight w:val="none"/>
        </w:rPr>
      </w:pPr>
      <w:bookmarkStart w:id="27" w:name="_Toc19987"/>
      <w:r>
        <w:rPr>
          <w:rFonts w:hint="eastAsia" w:ascii="黑体" w:hAnsi="黑体" w:eastAsia="黑体"/>
          <w:b w:val="0"/>
          <w:bCs/>
          <w:color w:val="auto"/>
          <w:highlight w:val="none"/>
        </w:rPr>
        <w:t xml:space="preserve">第二部分 </w:t>
      </w:r>
      <w:r>
        <w:rPr>
          <w:rFonts w:hint="eastAsia" w:ascii="黑体" w:hAnsi="黑体" w:eastAsia="黑体"/>
          <w:b w:val="0"/>
          <w:bCs/>
          <w:color w:val="auto"/>
          <w:highlight w:val="none"/>
          <w:lang w:val="en-US" w:eastAsia="zh-CN"/>
        </w:rPr>
        <w:t>2021年度</w:t>
      </w:r>
      <w:r>
        <w:rPr>
          <w:rStyle w:val="25"/>
          <w:rFonts w:hint="eastAsia" w:ascii="黑体" w:hAnsi="黑体" w:eastAsia="黑体"/>
          <w:b w:val="0"/>
          <w:bCs/>
          <w:color w:val="auto"/>
          <w:highlight w:val="none"/>
        </w:rPr>
        <w:t>部门决算情况说明</w:t>
      </w:r>
      <w:bookmarkEnd w:id="25"/>
      <w:bookmarkEnd w:id="26"/>
      <w:bookmarkEnd w:id="27"/>
    </w:p>
    <w:p>
      <w:pPr>
        <w:rPr>
          <w:color w:val="auto"/>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28" w:name="_Toc1666"/>
      <w:bookmarkStart w:id="29" w:name="_Toc15377205"/>
      <w:bookmarkStart w:id="30" w:name="_Toc15396603"/>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入支出决算总体情况说明</w:t>
      </w:r>
      <w:bookmarkEnd w:id="28"/>
      <w:bookmarkEnd w:id="29"/>
      <w:bookmarkEnd w:id="30"/>
    </w:p>
    <w:p>
      <w:pPr>
        <w:spacing w:line="600" w:lineRule="exact"/>
        <w:ind w:firstLine="640" w:firstLineChars="200"/>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2122.67</w:t>
      </w:r>
      <w:r>
        <w:rPr>
          <w:rFonts w:hint="eastAsia" w:ascii="仿宋" w:hAnsi="仿宋" w:eastAsia="仿宋"/>
          <w:color w:val="000000"/>
          <w:sz w:val="32"/>
          <w:szCs w:val="32"/>
          <w:lang w:eastAsia="zh-CN"/>
        </w:rPr>
        <w:t>万元，支出总计</w:t>
      </w:r>
      <w:r>
        <w:rPr>
          <w:rFonts w:hint="eastAsia" w:ascii="仿宋" w:hAnsi="仿宋" w:eastAsia="仿宋"/>
          <w:color w:val="000000"/>
          <w:sz w:val="32"/>
          <w:szCs w:val="32"/>
          <w:lang w:val="en-US" w:eastAsia="zh-CN"/>
        </w:rPr>
        <w:t>2122.67</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总计减少</w:t>
      </w:r>
      <w:r>
        <w:rPr>
          <w:rFonts w:hint="eastAsia" w:ascii="仿宋" w:hAnsi="仿宋" w:eastAsia="仿宋"/>
          <w:color w:val="000000"/>
          <w:sz w:val="32"/>
          <w:szCs w:val="32"/>
          <w:lang w:val="en-US" w:eastAsia="zh-CN"/>
        </w:rPr>
        <w:t>45.31</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2.09</w:t>
      </w:r>
      <w:r>
        <w:rPr>
          <w:rFonts w:ascii="仿宋" w:hAnsi="仿宋" w:eastAsia="仿宋"/>
          <w:color w:val="000000"/>
          <w:sz w:val="32"/>
          <w:szCs w:val="32"/>
        </w:rPr>
        <w:t>%</w:t>
      </w:r>
      <w:r>
        <w:rPr>
          <w:rFonts w:hint="eastAsia" w:ascii="仿宋" w:hAnsi="仿宋" w:eastAsia="仿宋"/>
          <w:color w:val="000000"/>
          <w:sz w:val="32"/>
          <w:szCs w:val="32"/>
          <w:lang w:eastAsia="zh-CN"/>
        </w:rPr>
        <w:t>，支出总计</w:t>
      </w:r>
      <w:r>
        <w:rPr>
          <w:rFonts w:hint="eastAsia" w:ascii="仿宋" w:hAnsi="仿宋" w:eastAsia="仿宋"/>
          <w:color w:val="000000"/>
          <w:sz w:val="32"/>
          <w:szCs w:val="32"/>
        </w:rPr>
        <w:t>减少</w:t>
      </w:r>
      <w:r>
        <w:rPr>
          <w:rFonts w:hint="eastAsia" w:ascii="仿宋" w:hAnsi="仿宋" w:eastAsia="仿宋"/>
          <w:color w:val="000000"/>
          <w:sz w:val="32"/>
          <w:szCs w:val="32"/>
          <w:lang w:val="en-US" w:eastAsia="zh-CN"/>
        </w:rPr>
        <w:t>45.31</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2.09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仿宋_GB2312" w:eastAsia="仿宋_GB2312" w:cs="仿宋_GB2312"/>
          <w:i w:val="0"/>
          <w:iCs w:val="0"/>
          <w:caps w:val="0"/>
          <w:color w:val="000000"/>
          <w:spacing w:val="0"/>
          <w:sz w:val="32"/>
          <w:szCs w:val="32"/>
          <w:shd w:val="clear" w:color="auto" w:fill="FFFFFF"/>
        </w:rPr>
        <w:t>主要变动原因是</w:t>
      </w:r>
      <w:r>
        <w:rPr>
          <w:rFonts w:hint="eastAsia" w:ascii="仿宋_GB2312" w:hAnsi="仿宋_GB2312" w:eastAsia="仿宋_GB2312" w:cs="仿宋_GB2312"/>
          <w:i w:val="0"/>
          <w:iCs w:val="0"/>
          <w:caps w:val="0"/>
          <w:color w:val="000000"/>
          <w:spacing w:val="0"/>
          <w:sz w:val="32"/>
          <w:szCs w:val="32"/>
          <w:shd w:val="clear" w:color="auto" w:fill="FFFFFF"/>
          <w:lang w:eastAsia="zh-CN"/>
        </w:rPr>
        <w:t>预算执行结果</w:t>
      </w:r>
      <w:r>
        <w:rPr>
          <w:rFonts w:hint="eastAsia" w:ascii="仿宋_GB2312" w:hAnsi="仿宋_GB2312" w:eastAsia="仿宋_GB2312" w:cs="仿宋_GB2312"/>
          <w:i w:val="0"/>
          <w:iCs w:val="0"/>
          <w:caps w:val="0"/>
          <w:color w:val="000000"/>
          <w:spacing w:val="0"/>
          <w:sz w:val="32"/>
          <w:szCs w:val="32"/>
          <w:shd w:val="clear" w:color="auto" w:fill="FFFFFF"/>
        </w:rPr>
        <w:t>导致</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pPr>
        <w:pBdr>
          <w:bottom w:val="single" w:color="FFFFFF" w:sz="4" w:space="31"/>
        </w:pBdr>
        <w:adjustRightInd w:val="0"/>
        <w:snapToGrid w:val="0"/>
        <w:spacing w:line="54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pStyle w:val="2"/>
        <w:jc w:val="left"/>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5080000" cy="3810000"/>
            <wp:effectExtent l="4445" t="4445" r="20955" b="14605"/>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hint="eastAsia" w:ascii="仿宋" w:hAnsi="仿宋" w:eastAsia="仿宋"/>
          <w:color w:val="auto"/>
          <w:sz w:val="32"/>
          <w:szCs w:val="32"/>
          <w:highlight w:val="none"/>
        </w:rPr>
        <w:t>收、支决算总计变动情况图</w:t>
      </w: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
        <w:rPr>
          <w:rFonts w:hint="eastAsia" w:ascii="仿宋" w:hAnsi="仿宋" w:eastAsia="仿宋"/>
          <w:color w:val="auto"/>
          <w:sz w:val="32"/>
          <w:szCs w:val="32"/>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31" w:name="_Toc15396604"/>
      <w:bookmarkStart w:id="32" w:name="_Toc26512"/>
      <w:bookmarkStart w:id="33" w:name="_Toc15377206"/>
      <w:r>
        <w:rPr>
          <w:rFonts w:hint="eastAsia" w:ascii="黑体" w:hAnsi="黑体" w:eastAsia="黑体"/>
          <w:color w:val="auto"/>
          <w:sz w:val="32"/>
          <w:szCs w:val="32"/>
          <w:highlight w:val="none"/>
        </w:rPr>
        <w:t>收</w:t>
      </w:r>
      <w:r>
        <w:rPr>
          <w:rStyle w:val="26"/>
          <w:rFonts w:hint="eastAsia" w:ascii="黑体" w:hAnsi="黑体" w:eastAsia="黑体"/>
          <w:b w:val="0"/>
          <w:color w:val="auto"/>
          <w:highlight w:val="none"/>
        </w:rPr>
        <w:t>入决算情况说明</w:t>
      </w:r>
      <w:bookmarkEnd w:id="31"/>
      <w:bookmarkEnd w:id="32"/>
      <w:bookmarkEnd w:id="33"/>
    </w:p>
    <w:p>
      <w:pPr>
        <w:spacing w:line="600" w:lineRule="exact"/>
        <w:ind w:firstLine="640" w:firstLineChars="20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w:t>
      </w:r>
      <w:r>
        <w:rPr>
          <w:rFonts w:hint="eastAsia" w:ascii="仿宋_GB2312" w:hAnsi="仿宋_GB2312" w:eastAsia="仿宋_GB2312" w:cs="仿宋_GB2312"/>
          <w:i w:val="0"/>
          <w:iCs w:val="0"/>
          <w:caps w:val="0"/>
          <w:color w:val="000000"/>
          <w:spacing w:val="0"/>
          <w:sz w:val="32"/>
          <w:szCs w:val="32"/>
          <w:shd w:val="clear" w:color="auto" w:fill="FFFFFF"/>
        </w:rPr>
        <w:t>年本年收入合计</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2122.67</w:t>
      </w:r>
      <w:r>
        <w:rPr>
          <w:rFonts w:hint="eastAsia" w:ascii="仿宋_GB2312" w:hAnsi="仿宋_GB2312" w:eastAsia="仿宋_GB2312" w:cs="仿宋_GB2312"/>
          <w:i w:val="0"/>
          <w:iCs w:val="0"/>
          <w:caps w:val="0"/>
          <w:color w:val="000000"/>
          <w:spacing w:val="0"/>
          <w:sz w:val="32"/>
          <w:szCs w:val="32"/>
          <w:shd w:val="clear" w:color="auto" w:fill="FFFFFF"/>
        </w:rPr>
        <w:t>万元，其中：一般公共预算财政拨款收入</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2122.67</w:t>
      </w:r>
      <w:r>
        <w:rPr>
          <w:rFonts w:hint="eastAsia" w:ascii="仿宋_GB2312" w:hAnsi="仿宋_GB2312" w:eastAsia="仿宋_GB2312" w:cs="仿宋_GB2312"/>
          <w:i w:val="0"/>
          <w:iCs w:val="0"/>
          <w:caps w:val="0"/>
          <w:color w:val="000000"/>
          <w:spacing w:val="0"/>
          <w:sz w:val="32"/>
          <w:szCs w:val="32"/>
          <w:shd w:val="clear" w:color="auto" w:fill="FFFFFF"/>
        </w:rPr>
        <w:t>万元，占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100</w:t>
      </w:r>
      <w:r>
        <w:rPr>
          <w:rFonts w:hint="eastAsia" w:ascii="仿宋_GB2312" w:hAnsi="仿宋_GB2312" w:eastAsia="仿宋_GB2312" w:cs="仿宋_GB2312"/>
          <w:i w:val="0"/>
          <w:iCs w:val="0"/>
          <w:caps w:val="0"/>
          <w:color w:val="000000"/>
          <w:spacing w:val="0"/>
          <w:sz w:val="32"/>
          <w:szCs w:val="32"/>
          <w:shd w:val="clear" w:color="auto" w:fill="FFFFFF"/>
        </w:rPr>
        <w:t>%。</w:t>
      </w:r>
    </w:p>
    <w:p>
      <w:pPr>
        <w:spacing w:line="600" w:lineRule="exact"/>
        <w:ind w:firstLine="640" w:firstLineChars="200"/>
        <w:rPr>
          <w:rFonts w:hint="eastAsia" w:ascii="仿宋" w:hAnsi="仿宋" w:eastAsia="仿宋"/>
          <w:color w:val="auto"/>
          <w:sz w:val="32"/>
          <w:szCs w:val="32"/>
          <w:highlight w:val="none"/>
        </w:rPr>
      </w:pPr>
    </w:p>
    <w:p>
      <w:pPr>
        <w:spacing w:line="600" w:lineRule="exact"/>
        <w:ind w:firstLine="640" w:firstLineChars="20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 w:hAnsi="仿宋" w:eastAsia="仿宋"/>
          <w:color w:val="auto"/>
          <w:sz w:val="32"/>
          <w:szCs w:val="32"/>
          <w:highlight w:val="none"/>
        </w:rPr>
        <w:t>（图2：收入决算结构图）（饼状图）</w:t>
      </w:r>
    </w:p>
    <w:p>
      <w:pPr>
        <w:pStyle w:val="2"/>
        <w:jc w:val="left"/>
        <w:rPr>
          <w:rFonts w:hint="eastAsia" w:ascii="仿宋" w:hAnsi="仿宋" w:eastAsia="仿宋"/>
          <w:color w:val="auto"/>
          <w:sz w:val="32"/>
          <w:szCs w:val="32"/>
          <w:highlight w:val="none"/>
        </w:rPr>
      </w:pPr>
    </w:p>
    <w:p>
      <w:pPr>
        <w:pStyle w:val="2"/>
        <w:jc w:val="left"/>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 w:hAnsi="仿宋" w:eastAsia="仿宋"/>
          <w:color w:val="auto"/>
          <w:sz w:val="32"/>
          <w:szCs w:val="32"/>
          <w:highlight w:val="none"/>
        </w:rPr>
        <w:t>收入决算结构图</w:t>
      </w:r>
      <w:r>
        <w:rPr>
          <w:rFonts w:hint="eastAsia" w:ascii="仿宋_GB2312" w:hAnsi="仿宋_GB2312" w:eastAsia="仿宋_GB2312" w:cs="仿宋_GB2312"/>
          <w:i w:val="0"/>
          <w:iCs w:val="0"/>
          <w:caps w:val="0"/>
          <w:color w:val="000000"/>
          <w:spacing w:val="0"/>
          <w:sz w:val="32"/>
          <w:szCs w:val="32"/>
          <w:shd w:val="clear" w:color="auto" w:fill="FFFFFF"/>
          <w:lang w:eastAsia="zh-CN"/>
        </w:rPr>
        <w:drawing>
          <wp:inline distT="0" distB="0" distL="114300" distR="114300">
            <wp:extent cx="5080000" cy="3810000"/>
            <wp:effectExtent l="4445" t="4445" r="20955" b="14605"/>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spacing w:line="600" w:lineRule="exact"/>
        <w:ind w:firstLine="640" w:firstLineChars="200"/>
        <w:rPr>
          <w:rFonts w:ascii="仿宋_GB2312" w:eastAsia="仿宋_GB2312"/>
          <w:color w:val="auto"/>
          <w:sz w:val="32"/>
          <w:szCs w:val="32"/>
          <w:highlight w:val="none"/>
        </w:rPr>
      </w:pPr>
    </w:p>
    <w:p>
      <w:pPr>
        <w:pStyle w:val="24"/>
        <w:numPr>
          <w:ilvl w:val="0"/>
          <w:numId w:val="2"/>
        </w:numPr>
        <w:spacing w:line="600" w:lineRule="exact"/>
        <w:ind w:firstLineChars="0"/>
        <w:outlineLvl w:val="1"/>
        <w:rPr>
          <w:rStyle w:val="26"/>
          <w:rFonts w:ascii="黑体" w:hAnsi="黑体" w:eastAsia="黑体"/>
          <w:b w:val="0"/>
          <w:color w:val="auto"/>
          <w:highlight w:val="none"/>
        </w:rPr>
      </w:pPr>
      <w:bookmarkStart w:id="34" w:name="_Toc15396605"/>
      <w:bookmarkStart w:id="35" w:name="_Toc22150"/>
      <w:bookmarkStart w:id="36" w:name="_Toc15377207"/>
      <w:r>
        <w:rPr>
          <w:rFonts w:hint="eastAsia" w:ascii="黑体" w:hAnsi="黑体" w:eastAsia="黑体"/>
          <w:color w:val="auto"/>
          <w:sz w:val="32"/>
          <w:szCs w:val="32"/>
          <w:highlight w:val="none"/>
        </w:rPr>
        <w:t>支</w:t>
      </w:r>
      <w:r>
        <w:rPr>
          <w:rStyle w:val="26"/>
          <w:rFonts w:hint="eastAsia" w:ascii="黑体" w:hAnsi="黑体" w:eastAsia="黑体"/>
          <w:b w:val="0"/>
          <w:color w:val="auto"/>
          <w:highlight w:val="none"/>
        </w:rPr>
        <w:t>出决算情况说明</w:t>
      </w:r>
      <w:bookmarkEnd w:id="34"/>
      <w:bookmarkEnd w:id="35"/>
      <w:bookmarkEnd w:id="36"/>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w:t>
      </w:r>
      <w:r>
        <w:rPr>
          <w:rFonts w:hint="eastAsia" w:ascii="仿宋_GB2312" w:hAnsi="仿宋_GB2312" w:eastAsia="仿宋_GB2312" w:cs="仿宋_GB2312"/>
          <w:i w:val="0"/>
          <w:iCs w:val="0"/>
          <w:caps w:val="0"/>
          <w:color w:val="000000"/>
          <w:spacing w:val="0"/>
          <w:sz w:val="32"/>
          <w:szCs w:val="32"/>
          <w:shd w:val="clear" w:color="auto" w:fill="FFFFFF"/>
        </w:rPr>
        <w:t>年本年支出合计</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2122.67</w:t>
      </w:r>
      <w:r>
        <w:rPr>
          <w:rFonts w:hint="eastAsia" w:ascii="仿宋_GB2312" w:hAnsi="仿宋_GB2312" w:eastAsia="仿宋_GB2312" w:cs="仿宋_GB2312"/>
          <w:i w:val="0"/>
          <w:iCs w:val="0"/>
          <w:caps w:val="0"/>
          <w:color w:val="000000"/>
          <w:spacing w:val="0"/>
          <w:sz w:val="32"/>
          <w:szCs w:val="32"/>
          <w:shd w:val="clear" w:color="auto" w:fill="FFFFFF"/>
        </w:rPr>
        <w:t>万元，其中：基本支出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2122.67</w:t>
      </w:r>
      <w:r>
        <w:rPr>
          <w:rFonts w:hint="eastAsia" w:ascii="仿宋_GB2312" w:hAnsi="仿宋_GB2312" w:eastAsia="仿宋_GB2312" w:cs="仿宋_GB2312"/>
          <w:i w:val="0"/>
          <w:iCs w:val="0"/>
          <w:caps w:val="0"/>
          <w:color w:val="000000"/>
          <w:spacing w:val="0"/>
          <w:sz w:val="32"/>
          <w:szCs w:val="32"/>
          <w:shd w:val="clear" w:color="auto" w:fill="FFFFFF"/>
        </w:rPr>
        <w:t>万元，占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100</w:t>
      </w:r>
      <w:r>
        <w:rPr>
          <w:rFonts w:hint="eastAsia" w:ascii="仿宋_GB2312" w:hAnsi="仿宋_GB2312" w:eastAsia="仿宋_GB2312" w:cs="仿宋_GB2312"/>
          <w:i w:val="0"/>
          <w:iCs w:val="0"/>
          <w:caps w:val="0"/>
          <w:color w:val="000000"/>
          <w:spacing w:val="0"/>
          <w:sz w:val="32"/>
          <w:szCs w:val="32"/>
          <w:shd w:val="clear" w:color="auto" w:fill="FFFFFF"/>
        </w:rPr>
        <w:t>%。</w:t>
      </w:r>
    </w:p>
    <w:p>
      <w:pPr>
        <w:spacing w:line="600" w:lineRule="exact"/>
        <w:ind w:firstLine="640" w:firstLineChars="200"/>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pPr>
        <w:pStyle w:val="2"/>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eastAsia="zh-CN"/>
        </w:rPr>
        <w:drawing>
          <wp:inline distT="0" distB="0" distL="114300" distR="114300">
            <wp:extent cx="4280535" cy="3020060"/>
            <wp:effectExtent l="4445" t="4445" r="20320" b="2349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spacing w:line="600" w:lineRule="exact"/>
        <w:ind w:firstLine="640" w:firstLineChars="200"/>
        <w:outlineLvl w:val="1"/>
        <w:rPr>
          <w:rStyle w:val="26"/>
          <w:rFonts w:ascii="黑体" w:hAnsi="黑体" w:eastAsia="黑体"/>
          <w:b w:val="0"/>
          <w:color w:val="auto"/>
          <w:highlight w:val="none"/>
        </w:rPr>
      </w:pPr>
      <w:bookmarkStart w:id="37" w:name="_Toc32690"/>
      <w:bookmarkStart w:id="38" w:name="_Toc15377208"/>
      <w:bookmarkStart w:id="39" w:name="_Toc15396606"/>
      <w:r>
        <w:rPr>
          <w:rFonts w:hint="eastAsia" w:ascii="黑体" w:hAnsi="黑体" w:eastAsia="黑体"/>
          <w:color w:val="auto"/>
          <w:sz w:val="32"/>
          <w:szCs w:val="32"/>
          <w:highlight w:val="none"/>
        </w:rPr>
        <w:t>四、财</w:t>
      </w:r>
      <w:r>
        <w:rPr>
          <w:rStyle w:val="26"/>
          <w:rFonts w:hint="eastAsia" w:ascii="黑体" w:hAnsi="黑体" w:eastAsia="黑体"/>
          <w:b w:val="0"/>
          <w:color w:val="auto"/>
          <w:highlight w:val="none"/>
        </w:rPr>
        <w:t>政拨款收入支出决算总体情况说明</w:t>
      </w:r>
      <w:bookmarkEnd w:id="37"/>
      <w:bookmarkEnd w:id="38"/>
      <w:bookmarkEnd w:id="39"/>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 w:hAnsi="仿宋" w:eastAsia="仿宋"/>
          <w:color w:val="000000"/>
          <w:sz w:val="32"/>
          <w:szCs w:val="32"/>
        </w:rPr>
        <w:t>202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年度收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w:t>
      </w:r>
      <w:r>
        <w:rPr>
          <w:rFonts w:hint="eastAsia" w:ascii="仿宋" w:hAnsi="仿宋" w:eastAsia="仿宋"/>
          <w:color w:val="000000"/>
          <w:sz w:val="32"/>
          <w:szCs w:val="32"/>
          <w:lang w:val="en-US" w:eastAsia="zh-CN"/>
        </w:rPr>
        <w:t>2122.67</w:t>
      </w:r>
      <w:r>
        <w:rPr>
          <w:rFonts w:hint="eastAsia" w:ascii="仿宋" w:hAnsi="仿宋" w:eastAsia="仿宋"/>
          <w:color w:val="000000"/>
          <w:sz w:val="32"/>
          <w:szCs w:val="32"/>
          <w:lang w:eastAsia="zh-CN"/>
        </w:rPr>
        <w:t>万元，支出总计</w:t>
      </w:r>
      <w:r>
        <w:rPr>
          <w:rFonts w:hint="eastAsia" w:ascii="仿宋" w:hAnsi="仿宋" w:eastAsia="仿宋"/>
          <w:color w:val="000000"/>
          <w:sz w:val="32"/>
          <w:szCs w:val="32"/>
          <w:lang w:val="en-US" w:eastAsia="zh-CN"/>
        </w:rPr>
        <w:t>2122.67</w:t>
      </w:r>
      <w:r>
        <w:rPr>
          <w:rFonts w:hint="eastAsia" w:ascii="仿宋" w:hAnsi="仿宋" w:eastAsia="仿宋"/>
          <w:color w:val="000000"/>
          <w:sz w:val="32"/>
          <w:szCs w:val="32"/>
        </w:rPr>
        <w:t>万元。与20</w:t>
      </w:r>
      <w:r>
        <w:rPr>
          <w:rFonts w:hint="eastAsia" w:ascii="仿宋" w:hAnsi="仿宋" w:eastAsia="仿宋"/>
          <w:color w:val="000000"/>
          <w:sz w:val="32"/>
          <w:szCs w:val="32"/>
          <w:lang w:val="en-US" w:eastAsia="zh-CN"/>
        </w:rPr>
        <w:t>20</w:t>
      </w:r>
      <w:r>
        <w:rPr>
          <w:rFonts w:hint="eastAsia" w:ascii="仿宋" w:hAnsi="仿宋" w:eastAsia="仿宋"/>
          <w:color w:val="000000"/>
          <w:sz w:val="32"/>
          <w:szCs w:val="32"/>
        </w:rPr>
        <w:t>年相比，收</w:t>
      </w:r>
      <w:r>
        <w:rPr>
          <w:rFonts w:hint="eastAsia" w:ascii="仿宋" w:hAnsi="仿宋" w:eastAsia="仿宋"/>
          <w:color w:val="000000"/>
          <w:sz w:val="32"/>
          <w:szCs w:val="32"/>
          <w:lang w:eastAsia="zh-CN"/>
        </w:rPr>
        <w:t>入</w:t>
      </w:r>
      <w:r>
        <w:rPr>
          <w:rFonts w:hint="eastAsia" w:ascii="仿宋" w:hAnsi="仿宋" w:eastAsia="仿宋"/>
          <w:color w:val="000000"/>
          <w:sz w:val="32"/>
          <w:szCs w:val="32"/>
        </w:rPr>
        <w:t>总计减少</w:t>
      </w:r>
      <w:r>
        <w:rPr>
          <w:rFonts w:hint="eastAsia" w:ascii="仿宋" w:hAnsi="仿宋" w:eastAsia="仿宋"/>
          <w:color w:val="000000"/>
          <w:sz w:val="32"/>
          <w:szCs w:val="32"/>
          <w:lang w:val="en-US" w:eastAsia="zh-CN"/>
        </w:rPr>
        <w:t>45.31</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2.09</w:t>
      </w:r>
      <w:r>
        <w:rPr>
          <w:rFonts w:ascii="仿宋" w:hAnsi="仿宋" w:eastAsia="仿宋"/>
          <w:color w:val="000000"/>
          <w:sz w:val="32"/>
          <w:szCs w:val="32"/>
        </w:rPr>
        <w:t>%</w:t>
      </w:r>
      <w:r>
        <w:rPr>
          <w:rFonts w:hint="eastAsia" w:ascii="仿宋" w:hAnsi="仿宋" w:eastAsia="仿宋"/>
          <w:color w:val="000000"/>
          <w:sz w:val="32"/>
          <w:szCs w:val="32"/>
          <w:lang w:eastAsia="zh-CN"/>
        </w:rPr>
        <w:t>，支出总计</w:t>
      </w:r>
      <w:r>
        <w:rPr>
          <w:rFonts w:hint="eastAsia" w:ascii="仿宋" w:hAnsi="仿宋" w:eastAsia="仿宋"/>
          <w:color w:val="000000"/>
          <w:sz w:val="32"/>
          <w:szCs w:val="32"/>
        </w:rPr>
        <w:t>减少</w:t>
      </w:r>
      <w:r>
        <w:rPr>
          <w:rFonts w:hint="eastAsia" w:ascii="仿宋" w:hAnsi="仿宋" w:eastAsia="仿宋"/>
          <w:color w:val="000000"/>
          <w:sz w:val="32"/>
          <w:szCs w:val="32"/>
          <w:lang w:val="en-US" w:eastAsia="zh-CN"/>
        </w:rPr>
        <w:t>45.31</w:t>
      </w:r>
      <w:r>
        <w:rPr>
          <w:rFonts w:hint="eastAsia" w:ascii="仿宋" w:hAnsi="仿宋" w:eastAsia="仿宋"/>
          <w:color w:val="000000"/>
          <w:sz w:val="32"/>
          <w:szCs w:val="32"/>
          <w:lang w:eastAsia="zh-CN"/>
        </w:rPr>
        <w:t>万元</w:t>
      </w:r>
      <w:r>
        <w:rPr>
          <w:rFonts w:hint="eastAsia" w:ascii="仿宋" w:hAnsi="仿宋" w:eastAsia="仿宋"/>
          <w:color w:val="000000"/>
          <w:sz w:val="32"/>
          <w:szCs w:val="32"/>
        </w:rPr>
        <w:t>，下降</w:t>
      </w:r>
      <w:r>
        <w:rPr>
          <w:rFonts w:hint="eastAsia" w:ascii="仿宋" w:hAnsi="仿宋" w:eastAsia="仿宋"/>
          <w:color w:val="000000"/>
          <w:sz w:val="32"/>
          <w:szCs w:val="32"/>
          <w:lang w:val="en-US" w:eastAsia="zh-CN"/>
        </w:rPr>
        <w:t>2.09</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_GB2312" w:hAnsi="仿宋_GB2312" w:eastAsia="仿宋_GB2312" w:cs="仿宋_GB2312"/>
          <w:i w:val="0"/>
          <w:iCs w:val="0"/>
          <w:caps w:val="0"/>
          <w:color w:val="000000"/>
          <w:spacing w:val="0"/>
          <w:sz w:val="32"/>
          <w:szCs w:val="32"/>
          <w:shd w:val="clear" w:color="auto" w:fill="FFFFFF"/>
        </w:rPr>
        <w:t>主要变动原因是</w:t>
      </w:r>
      <w:r>
        <w:rPr>
          <w:rFonts w:hint="eastAsia" w:ascii="仿宋_GB2312" w:hAnsi="仿宋_GB2312" w:eastAsia="仿宋_GB2312" w:cs="仿宋_GB2312"/>
          <w:i w:val="0"/>
          <w:iCs w:val="0"/>
          <w:caps w:val="0"/>
          <w:color w:val="000000"/>
          <w:spacing w:val="0"/>
          <w:sz w:val="32"/>
          <w:szCs w:val="32"/>
          <w:shd w:val="clear" w:color="auto" w:fill="FFFFFF"/>
          <w:lang w:eastAsia="zh-CN"/>
        </w:rPr>
        <w:t>预算执行结果</w:t>
      </w:r>
      <w:r>
        <w:rPr>
          <w:rFonts w:hint="eastAsia" w:ascii="仿宋_GB2312" w:hAnsi="仿宋_GB2312" w:eastAsia="仿宋_GB2312" w:cs="仿宋_GB2312"/>
          <w:i w:val="0"/>
          <w:iCs w:val="0"/>
          <w:caps w:val="0"/>
          <w:color w:val="000000"/>
          <w:spacing w:val="0"/>
          <w:sz w:val="32"/>
          <w:szCs w:val="32"/>
          <w:shd w:val="clear" w:color="auto" w:fill="FFFFFF"/>
        </w:rPr>
        <w:t>导致</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pPr>
        <w:pBdr>
          <w:bottom w:val="single" w:color="FFFFFF" w:sz="4" w:space="31"/>
        </w:pBdr>
        <w:adjustRightInd w:val="0"/>
        <w:snapToGrid w:val="0"/>
        <w:spacing w:line="540" w:lineRule="exact"/>
        <w:ind w:firstLine="645"/>
        <w:rPr>
          <w:rFonts w:hint="eastAsia" w:ascii="仿宋" w:hAnsi="仿宋" w:eastAsia="仿宋"/>
          <w:color w:val="auto"/>
          <w:sz w:val="32"/>
          <w:szCs w:val="32"/>
          <w:highlight w:val="none"/>
        </w:rPr>
      </w:pPr>
    </w:p>
    <w:p>
      <w:pPr>
        <w:pBdr>
          <w:bottom w:val="single" w:color="FFFFFF" w:sz="4" w:space="31"/>
        </w:pBdr>
        <w:adjustRightInd w:val="0"/>
        <w:snapToGrid w:val="0"/>
        <w:spacing w:line="540" w:lineRule="exact"/>
        <w:ind w:firstLine="645"/>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462145" cy="2439035"/>
            <wp:effectExtent l="4445" t="4445" r="10160" b="1397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spacing w:line="600" w:lineRule="exact"/>
        <w:ind w:firstLine="640"/>
        <w:rPr>
          <w:rFonts w:ascii="仿宋" w:hAnsi="仿宋" w:eastAsia="仿宋"/>
          <w:b/>
          <w:color w:val="auto"/>
          <w:sz w:val="32"/>
          <w:szCs w:val="32"/>
          <w:highlight w:val="none"/>
        </w:rPr>
      </w:pPr>
    </w:p>
    <w:p>
      <w:pPr>
        <w:spacing w:line="600" w:lineRule="exact"/>
        <w:ind w:firstLine="640" w:firstLineChars="200"/>
        <w:outlineLvl w:val="1"/>
        <w:rPr>
          <w:rStyle w:val="26"/>
          <w:rFonts w:ascii="黑体" w:hAnsi="黑体" w:eastAsia="黑体"/>
          <w:b w:val="0"/>
          <w:color w:val="auto"/>
          <w:highlight w:val="none"/>
        </w:rPr>
      </w:pPr>
      <w:bookmarkStart w:id="40" w:name="_Toc15396607"/>
      <w:bookmarkStart w:id="41" w:name="_Toc23731"/>
      <w:bookmarkStart w:id="42"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般公共预算财政拨款支出决算情况说明</w:t>
      </w:r>
      <w:bookmarkEnd w:id="40"/>
      <w:bookmarkEnd w:id="41"/>
      <w:bookmarkEnd w:id="42"/>
    </w:p>
    <w:p>
      <w:pPr>
        <w:spacing w:line="600" w:lineRule="exact"/>
        <w:ind w:firstLine="642" w:firstLineChars="200"/>
        <w:outlineLvl w:val="2"/>
        <w:rPr>
          <w:rFonts w:ascii="仿宋" w:hAnsi="仿宋" w:eastAsia="仿宋"/>
          <w:b/>
          <w:color w:val="auto"/>
          <w:sz w:val="32"/>
          <w:szCs w:val="32"/>
          <w:highlight w:val="none"/>
        </w:rPr>
      </w:pPr>
      <w:bookmarkStart w:id="43" w:name="_Toc15377210"/>
      <w:r>
        <w:rPr>
          <w:rFonts w:hint="eastAsia" w:ascii="仿宋" w:hAnsi="仿宋" w:eastAsia="仿宋"/>
          <w:b/>
          <w:color w:val="auto"/>
          <w:sz w:val="32"/>
          <w:szCs w:val="32"/>
          <w:highlight w:val="none"/>
        </w:rPr>
        <w:t>（一）一般公共预算财政拨款支出决算总体情况</w:t>
      </w:r>
      <w:bookmarkEnd w:id="43"/>
    </w:p>
    <w:p>
      <w:pPr>
        <w:spacing w:line="600" w:lineRule="exact"/>
        <w:ind w:firstLine="640" w:firstLineChars="200"/>
        <w:rPr>
          <w:rFonts w:hint="eastAsia" w:ascii="仿宋_GB2312" w:hAnsi="仿宋_GB2312" w:eastAsia="仿宋_GB2312" w:cs="仿宋_GB2312"/>
          <w:i w:val="0"/>
          <w:iCs w:val="0"/>
          <w:caps w:val="0"/>
          <w:color w:val="000000"/>
          <w:spacing w:val="0"/>
          <w:sz w:val="32"/>
          <w:szCs w:val="32"/>
          <w:shd w:val="clear" w:color="auto" w:fill="FFFFFF"/>
          <w:lang w:val="en-US" w:eastAsia="zh-CN"/>
        </w:rPr>
      </w:pPr>
      <w:r>
        <w:rPr>
          <w:rFonts w:hint="eastAsia" w:ascii="仿宋_GB2312" w:hAnsi="仿宋_GB2312" w:eastAsia="仿宋_GB2312" w:cs="仿宋_GB2312"/>
          <w:i w:val="0"/>
          <w:iCs w:val="0"/>
          <w:caps w:val="0"/>
          <w:color w:val="000000"/>
          <w:spacing w:val="0"/>
          <w:sz w:val="32"/>
          <w:szCs w:val="32"/>
          <w:shd w:val="clear" w:color="auto" w:fill="FFFFFF"/>
        </w:rPr>
        <w:t>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w:t>
      </w:r>
      <w:r>
        <w:rPr>
          <w:rFonts w:hint="eastAsia" w:ascii="仿宋_GB2312" w:hAnsi="仿宋_GB2312" w:eastAsia="仿宋_GB2312" w:cs="仿宋_GB2312"/>
          <w:i w:val="0"/>
          <w:iCs w:val="0"/>
          <w:caps w:val="0"/>
          <w:color w:val="000000"/>
          <w:spacing w:val="0"/>
          <w:sz w:val="32"/>
          <w:szCs w:val="32"/>
          <w:shd w:val="clear" w:color="auto" w:fill="FFFFFF"/>
        </w:rPr>
        <w:t>年一般公共预算财政拨款支出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2122.67</w:t>
      </w:r>
      <w:r>
        <w:rPr>
          <w:rFonts w:hint="eastAsia" w:ascii="仿宋_GB2312" w:hAnsi="仿宋_GB2312" w:eastAsia="仿宋_GB2312" w:cs="仿宋_GB2312"/>
          <w:i w:val="0"/>
          <w:iCs w:val="0"/>
          <w:caps w:val="0"/>
          <w:color w:val="000000"/>
          <w:spacing w:val="0"/>
          <w:sz w:val="32"/>
          <w:szCs w:val="32"/>
          <w:shd w:val="clear" w:color="auto" w:fill="FFFFFF"/>
        </w:rPr>
        <w:t>万元，占本年支出合计的</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100</w:t>
      </w:r>
      <w:r>
        <w:rPr>
          <w:rFonts w:hint="eastAsia" w:ascii="仿宋_GB2312" w:hAnsi="仿宋_GB2312" w:eastAsia="仿宋_GB2312" w:cs="仿宋_GB2312"/>
          <w:i w:val="0"/>
          <w:iCs w:val="0"/>
          <w:caps w:val="0"/>
          <w:color w:val="000000"/>
          <w:spacing w:val="0"/>
          <w:sz w:val="32"/>
          <w:szCs w:val="32"/>
          <w:shd w:val="clear" w:color="auto" w:fill="FFFFFF"/>
        </w:rPr>
        <w:t>%。与20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w:t>
      </w:r>
      <w:r>
        <w:rPr>
          <w:rFonts w:hint="eastAsia" w:ascii="仿宋_GB2312" w:hAnsi="仿宋_GB2312" w:eastAsia="仿宋_GB2312" w:cs="仿宋_GB2312"/>
          <w:i w:val="0"/>
          <w:iCs w:val="0"/>
          <w:caps w:val="0"/>
          <w:color w:val="000000"/>
          <w:spacing w:val="0"/>
          <w:sz w:val="32"/>
          <w:szCs w:val="32"/>
          <w:shd w:val="clear" w:color="auto" w:fill="FFFFFF"/>
        </w:rPr>
        <w:t>年相比，一般公共预算财政拨款</w:t>
      </w:r>
      <w:r>
        <w:rPr>
          <w:rFonts w:hint="eastAsia" w:ascii="仿宋_GB2312" w:hAnsi="仿宋_GB2312" w:eastAsia="仿宋_GB2312" w:cs="仿宋_GB2312"/>
          <w:i w:val="0"/>
          <w:iCs w:val="0"/>
          <w:caps w:val="0"/>
          <w:color w:val="000000"/>
          <w:spacing w:val="0"/>
          <w:sz w:val="32"/>
          <w:szCs w:val="32"/>
          <w:shd w:val="clear" w:color="auto" w:fill="FFFFFF"/>
          <w:lang w:eastAsia="zh-CN"/>
        </w:rPr>
        <w:t>支出</w:t>
      </w:r>
      <w:r>
        <w:rPr>
          <w:rFonts w:hint="eastAsia" w:ascii="仿宋_GB2312" w:hAnsi="仿宋_GB2312" w:eastAsia="仿宋_GB2312" w:cs="仿宋_GB2312"/>
          <w:i w:val="0"/>
          <w:iCs w:val="0"/>
          <w:caps w:val="0"/>
          <w:color w:val="000000"/>
          <w:spacing w:val="0"/>
          <w:sz w:val="32"/>
          <w:szCs w:val="32"/>
          <w:shd w:val="clear" w:color="auto" w:fill="FFFFFF"/>
        </w:rPr>
        <w:t>减少</w:t>
      </w:r>
      <w:r>
        <w:rPr>
          <w:rFonts w:hint="eastAsia" w:ascii="仿宋_GB2312" w:hAnsi="仿宋_GB2312" w:eastAsia="仿宋_GB2312" w:cs="仿宋_GB2312"/>
          <w:i w:val="0"/>
          <w:iCs w:val="0"/>
          <w:caps w:val="0"/>
          <w:color w:val="000000"/>
          <w:spacing w:val="0"/>
          <w:sz w:val="32"/>
          <w:szCs w:val="32"/>
          <w:shd w:val="clear" w:color="auto" w:fill="FFFFFF"/>
          <w:lang w:val="en-US" w:eastAsia="zh-CN"/>
        </w:rPr>
        <w:t>45.31</w:t>
      </w:r>
      <w:r>
        <w:rPr>
          <w:rFonts w:hint="eastAsia" w:ascii="仿宋_GB2312" w:hAnsi="仿宋_GB2312" w:eastAsia="仿宋_GB2312" w:cs="仿宋_GB2312"/>
          <w:i w:val="0"/>
          <w:iCs w:val="0"/>
          <w:caps w:val="0"/>
          <w:color w:val="000000"/>
          <w:spacing w:val="0"/>
          <w:sz w:val="32"/>
          <w:szCs w:val="32"/>
          <w:shd w:val="clear" w:color="auto" w:fill="FFFFFF"/>
        </w:rPr>
        <w:t>万元，下降</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2.09</w:t>
      </w:r>
      <w:r>
        <w:rPr>
          <w:rFonts w:hint="eastAsia" w:ascii="仿宋_GB2312" w:hAnsi="仿宋_GB2312" w:eastAsia="仿宋_GB2312" w:cs="仿宋_GB2312"/>
          <w:i w:val="0"/>
          <w:iCs w:val="0"/>
          <w:caps w:val="0"/>
          <w:color w:val="000000"/>
          <w:spacing w:val="0"/>
          <w:sz w:val="32"/>
          <w:szCs w:val="32"/>
          <w:shd w:val="clear" w:color="auto" w:fill="FFFFFF"/>
        </w:rPr>
        <w:t>%。主要变动原因是</w:t>
      </w:r>
      <w:r>
        <w:rPr>
          <w:rFonts w:hint="eastAsia" w:ascii="仿宋_GB2312" w:hAnsi="仿宋_GB2312" w:eastAsia="仿宋_GB2312" w:cs="仿宋_GB2312"/>
          <w:i w:val="0"/>
          <w:iCs w:val="0"/>
          <w:caps w:val="0"/>
          <w:color w:val="000000"/>
          <w:spacing w:val="0"/>
          <w:sz w:val="32"/>
          <w:szCs w:val="32"/>
          <w:shd w:val="clear" w:color="auto" w:fill="FFFFFF"/>
          <w:lang w:eastAsia="zh-CN"/>
        </w:rPr>
        <w:t>预算执行结果</w:t>
      </w:r>
      <w:r>
        <w:rPr>
          <w:rFonts w:hint="eastAsia" w:ascii="仿宋_GB2312" w:hAnsi="仿宋_GB2312" w:eastAsia="仿宋_GB2312" w:cs="仿宋_GB2312"/>
          <w:i w:val="0"/>
          <w:iCs w:val="0"/>
          <w:caps w:val="0"/>
          <w:color w:val="000000"/>
          <w:spacing w:val="0"/>
          <w:sz w:val="32"/>
          <w:szCs w:val="32"/>
          <w:shd w:val="clear" w:color="auto" w:fill="FFFFFF"/>
        </w:rPr>
        <w:t>导致</w:t>
      </w:r>
      <w:r>
        <w:rPr>
          <w:rFonts w:hint="eastAsia" w:ascii="仿宋_GB2312" w:hAnsi="仿宋_GB2312" w:eastAsia="仿宋_GB2312" w:cs="仿宋_GB2312"/>
          <w:i w:val="0"/>
          <w:iCs w:val="0"/>
          <w:caps w:val="0"/>
          <w:color w:val="000000"/>
          <w:spacing w:val="0"/>
          <w:sz w:val="32"/>
          <w:szCs w:val="32"/>
          <w:shd w:val="clear" w:color="auto" w:fill="FFFFFF"/>
          <w:lang w:eastAsia="zh-CN"/>
        </w:rPr>
        <w:t>。</w:t>
      </w:r>
    </w:p>
    <w:p>
      <w:pPr>
        <w:spacing w:line="600" w:lineRule="exact"/>
        <w:ind w:firstLine="640" w:firstLineChars="200"/>
        <w:rPr>
          <w:rFonts w:ascii="仿宋" w:hAnsi="仿宋" w:eastAsia="仿宋"/>
          <w:color w:val="auto"/>
          <w:sz w:val="32"/>
          <w:szCs w:val="32"/>
          <w:highlight w:val="none"/>
        </w:rPr>
      </w:pP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（图5：一般公共预算财政拨款支出决算变动情况）（柱状图）</w:t>
      </w: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537075" cy="2200275"/>
            <wp:effectExtent l="4445" t="4445" r="11430" b="508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bookmarkStart w:id="44" w:name="_Toc15377211"/>
      <w:r>
        <w:rPr>
          <w:rFonts w:hint="eastAsia" w:ascii="仿宋" w:hAnsi="仿宋" w:eastAsia="仿宋"/>
          <w:b/>
          <w:color w:val="auto"/>
          <w:sz w:val="32"/>
          <w:szCs w:val="32"/>
          <w:highlight w:val="none"/>
        </w:rPr>
        <w:t>（二）一般公共预算财政拨款支出决算结构情况</w:t>
      </w:r>
      <w:bookmarkEnd w:id="44"/>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w:t>
      </w:r>
      <w:r>
        <w:rPr>
          <w:rFonts w:hint="eastAsia" w:ascii="仿宋_GB2312" w:hAnsi="仿宋_GB2312" w:eastAsia="仿宋_GB2312" w:cs="仿宋_GB2312"/>
          <w:i w:val="0"/>
          <w:iCs w:val="0"/>
          <w:caps w:val="0"/>
          <w:color w:val="000000"/>
          <w:spacing w:val="0"/>
          <w:sz w:val="32"/>
          <w:szCs w:val="32"/>
          <w:shd w:val="clear" w:color="auto" w:fill="FFFFFF"/>
        </w:rPr>
        <w:t>年一般公共预算财政拨款支出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2122.67</w:t>
      </w:r>
      <w:r>
        <w:rPr>
          <w:rFonts w:hint="eastAsia" w:ascii="仿宋_GB2312" w:hAnsi="仿宋_GB2312" w:eastAsia="仿宋_GB2312" w:cs="仿宋_GB2312"/>
          <w:i w:val="0"/>
          <w:iCs w:val="0"/>
          <w:caps w:val="0"/>
          <w:color w:val="000000"/>
          <w:spacing w:val="0"/>
          <w:sz w:val="32"/>
          <w:szCs w:val="32"/>
          <w:shd w:val="clear" w:color="auto" w:fill="FFFFFF"/>
        </w:rPr>
        <w:t>万元，主要用于以下方面:社会保障和就业（类）支出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392.92</w:t>
      </w:r>
      <w:r>
        <w:rPr>
          <w:rFonts w:hint="eastAsia" w:ascii="仿宋_GB2312" w:hAnsi="仿宋_GB2312" w:eastAsia="仿宋_GB2312" w:cs="仿宋_GB2312"/>
          <w:i w:val="0"/>
          <w:iCs w:val="0"/>
          <w:caps w:val="0"/>
          <w:color w:val="000000"/>
          <w:spacing w:val="0"/>
          <w:sz w:val="32"/>
          <w:szCs w:val="32"/>
          <w:shd w:val="clear" w:color="auto" w:fill="FFFFFF"/>
        </w:rPr>
        <w:t>万元，占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18.51</w:t>
      </w:r>
      <w:r>
        <w:rPr>
          <w:rFonts w:hint="eastAsia" w:ascii="仿宋_GB2312" w:hAnsi="仿宋_GB2312" w:eastAsia="仿宋_GB2312" w:cs="仿宋_GB2312"/>
          <w:i w:val="0"/>
          <w:iCs w:val="0"/>
          <w:caps w:val="0"/>
          <w:color w:val="000000"/>
          <w:spacing w:val="0"/>
          <w:sz w:val="32"/>
          <w:szCs w:val="32"/>
          <w:shd w:val="clear" w:color="auto" w:fill="FFFFFF"/>
        </w:rPr>
        <w:t>%；卫生健康支出（类）支出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36.2</w:t>
      </w:r>
      <w:r>
        <w:rPr>
          <w:rFonts w:hint="eastAsia" w:ascii="仿宋_GB2312" w:hAnsi="仿宋_GB2312" w:eastAsia="仿宋_GB2312" w:cs="仿宋_GB2312"/>
          <w:i w:val="0"/>
          <w:iCs w:val="0"/>
          <w:caps w:val="0"/>
          <w:color w:val="000000"/>
          <w:spacing w:val="0"/>
          <w:sz w:val="32"/>
          <w:szCs w:val="32"/>
          <w:shd w:val="clear" w:color="auto" w:fill="FFFFFF"/>
        </w:rPr>
        <w:t>万元，占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1.70</w:t>
      </w:r>
      <w:r>
        <w:rPr>
          <w:rFonts w:hint="eastAsia" w:ascii="仿宋_GB2312" w:hAnsi="仿宋_GB2312" w:eastAsia="仿宋_GB2312" w:cs="仿宋_GB2312"/>
          <w:i w:val="0"/>
          <w:iCs w:val="0"/>
          <w:caps w:val="0"/>
          <w:color w:val="000000"/>
          <w:spacing w:val="0"/>
          <w:sz w:val="32"/>
          <w:szCs w:val="32"/>
          <w:shd w:val="clear" w:color="auto" w:fill="FFFFFF"/>
        </w:rPr>
        <w:t>%；住房保障（类）支出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140.45</w:t>
      </w:r>
      <w:r>
        <w:rPr>
          <w:rFonts w:hint="eastAsia" w:ascii="仿宋_GB2312" w:hAnsi="仿宋_GB2312" w:eastAsia="仿宋_GB2312" w:cs="仿宋_GB2312"/>
          <w:i w:val="0"/>
          <w:iCs w:val="0"/>
          <w:caps w:val="0"/>
          <w:color w:val="000000"/>
          <w:spacing w:val="0"/>
          <w:sz w:val="32"/>
          <w:szCs w:val="32"/>
          <w:shd w:val="clear" w:color="auto" w:fill="FFFFFF"/>
        </w:rPr>
        <w:t>万元，占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6.62</w:t>
      </w:r>
      <w:r>
        <w:rPr>
          <w:rFonts w:hint="eastAsia" w:ascii="仿宋_GB2312" w:hAnsi="仿宋_GB2312" w:eastAsia="仿宋_GB2312" w:cs="仿宋_GB2312"/>
          <w:i w:val="0"/>
          <w:iCs w:val="0"/>
          <w:caps w:val="0"/>
          <w:color w:val="000000"/>
          <w:spacing w:val="0"/>
          <w:sz w:val="32"/>
          <w:szCs w:val="32"/>
          <w:shd w:val="clear" w:color="auto" w:fill="FFFFFF"/>
        </w:rPr>
        <w:t>%；交通运输（类）支出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1553.10</w:t>
      </w:r>
      <w:r>
        <w:rPr>
          <w:rFonts w:hint="eastAsia" w:ascii="仿宋_GB2312" w:hAnsi="仿宋_GB2312" w:eastAsia="仿宋_GB2312" w:cs="仿宋_GB2312"/>
          <w:i w:val="0"/>
          <w:iCs w:val="0"/>
          <w:caps w:val="0"/>
          <w:color w:val="000000"/>
          <w:spacing w:val="0"/>
          <w:sz w:val="32"/>
          <w:szCs w:val="32"/>
          <w:shd w:val="clear" w:color="auto" w:fill="FFFFFF"/>
        </w:rPr>
        <w:t>万元，占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73.17</w:t>
      </w:r>
      <w:r>
        <w:rPr>
          <w:rFonts w:hint="eastAsia" w:ascii="仿宋_GB2312" w:hAnsi="仿宋_GB2312" w:eastAsia="仿宋_GB2312" w:cs="仿宋_GB2312"/>
          <w:i w:val="0"/>
          <w:iCs w:val="0"/>
          <w:caps w:val="0"/>
          <w:color w:val="000000"/>
          <w:spacing w:val="0"/>
          <w:sz w:val="32"/>
          <w:szCs w:val="32"/>
          <w:shd w:val="clear" w:color="auto" w:fill="FFFFFF"/>
        </w:rPr>
        <w:t>%。</w:t>
      </w:r>
    </w:p>
    <w:p>
      <w:pPr>
        <w:spacing w:line="600" w:lineRule="exact"/>
        <w:ind w:firstLine="640" w:firstLineChars="20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pStyle w:val="2"/>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lang w:eastAsia="zh-CN"/>
        </w:rPr>
        <w:drawing>
          <wp:inline distT="0" distB="0" distL="114300" distR="114300">
            <wp:extent cx="4642485" cy="2781300"/>
            <wp:effectExtent l="4445" t="4445" r="20320" b="14605"/>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spacing w:line="600" w:lineRule="exact"/>
        <w:ind w:firstLine="640" w:firstLineChars="200"/>
        <w:rPr>
          <w:rFonts w:ascii="仿宋" w:hAnsi="仿宋" w:eastAsia="仿宋"/>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bookmarkStart w:id="45" w:name="_Toc15377212"/>
      <w:r>
        <w:rPr>
          <w:rFonts w:hint="eastAsia" w:ascii="仿宋" w:hAnsi="仿宋" w:eastAsia="仿宋"/>
          <w:b/>
          <w:color w:val="auto"/>
          <w:sz w:val="32"/>
          <w:szCs w:val="32"/>
          <w:highlight w:val="none"/>
        </w:rPr>
        <w:t>（三）一般公共预算财政拨款支出决算具体情况</w:t>
      </w:r>
      <w:bookmarkEnd w:id="45"/>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lang w:eastAsia="zh-CN"/>
        </w:rPr>
      </w:pPr>
      <w:bookmarkStart w:id="46" w:name="_Toc15377444"/>
      <w:bookmarkStart w:id="47" w:name="_Toc15377213"/>
      <w:bookmarkStart w:id="48" w:name="_Toc15378460"/>
      <w:r>
        <w:rPr>
          <w:rFonts w:hint="eastAsia" w:ascii="仿宋_GB2312" w:hAnsi="仿宋_GB2312" w:eastAsia="仿宋_GB2312" w:cs="仿宋_GB2312"/>
          <w:i w:val="0"/>
          <w:iCs w:val="0"/>
          <w:caps w:val="0"/>
          <w:color w:val="000000"/>
          <w:spacing w:val="0"/>
          <w:sz w:val="32"/>
          <w:szCs w:val="32"/>
          <w:shd w:val="clear" w:color="auto" w:fill="FFFFFF"/>
        </w:rPr>
        <w:t>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w:t>
      </w:r>
      <w:r>
        <w:rPr>
          <w:rFonts w:hint="eastAsia" w:ascii="仿宋_GB2312" w:hAnsi="仿宋_GB2312" w:eastAsia="仿宋_GB2312" w:cs="仿宋_GB2312"/>
          <w:i w:val="0"/>
          <w:iCs w:val="0"/>
          <w:caps w:val="0"/>
          <w:color w:val="000000"/>
          <w:spacing w:val="0"/>
          <w:sz w:val="32"/>
          <w:szCs w:val="32"/>
          <w:shd w:val="clear" w:color="auto" w:fill="FFFFFF"/>
        </w:rPr>
        <w:t>年</w:t>
      </w:r>
      <w:r>
        <w:rPr>
          <w:rFonts w:hint="eastAsia" w:ascii="仿宋_GB2312" w:hAnsi="仿宋_GB2312" w:eastAsia="仿宋_GB2312" w:cs="仿宋_GB2312"/>
          <w:i w:val="0"/>
          <w:iCs w:val="0"/>
          <w:caps w:val="0"/>
          <w:color w:val="000000"/>
          <w:spacing w:val="0"/>
          <w:sz w:val="32"/>
          <w:szCs w:val="32"/>
          <w:shd w:val="clear" w:color="auto" w:fill="FFFFFF"/>
          <w:lang w:eastAsia="zh-CN"/>
        </w:rPr>
        <w:t>一</w:t>
      </w:r>
      <w:r>
        <w:rPr>
          <w:rFonts w:hint="eastAsia" w:ascii="仿宋_GB2312" w:hAnsi="仿宋_GB2312" w:eastAsia="仿宋_GB2312" w:cs="仿宋_GB2312"/>
          <w:i w:val="0"/>
          <w:iCs w:val="0"/>
          <w:caps w:val="0"/>
          <w:color w:val="000000"/>
          <w:spacing w:val="0"/>
          <w:sz w:val="32"/>
          <w:szCs w:val="32"/>
          <w:shd w:val="clear" w:color="auto" w:fill="FFFFFF"/>
        </w:rPr>
        <w:t>般公共预算支出决算数为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2122.67万元</w:t>
      </w:r>
      <w:r>
        <w:rPr>
          <w:rFonts w:hint="eastAsia" w:ascii="仿宋_GB2312" w:hAnsi="仿宋_GB2312" w:eastAsia="仿宋_GB2312" w:cs="仿宋_GB2312"/>
          <w:i w:val="0"/>
          <w:iCs w:val="0"/>
          <w:caps w:val="0"/>
          <w:color w:val="000000"/>
          <w:spacing w:val="0"/>
          <w:sz w:val="32"/>
          <w:szCs w:val="32"/>
          <w:shd w:val="clear" w:color="auto" w:fill="FFFFFF"/>
        </w:rPr>
        <w:t>，完成预算</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100</w:t>
      </w:r>
      <w:r>
        <w:rPr>
          <w:rFonts w:hint="eastAsia" w:ascii="仿宋_GB2312" w:hAnsi="仿宋_GB2312" w:eastAsia="仿宋_GB2312" w:cs="仿宋_GB2312"/>
          <w:i w:val="0"/>
          <w:iCs w:val="0"/>
          <w:caps w:val="0"/>
          <w:color w:val="000000"/>
          <w:spacing w:val="0"/>
          <w:sz w:val="32"/>
          <w:szCs w:val="32"/>
          <w:shd w:val="clear" w:color="auto" w:fill="FFFFFF"/>
        </w:rPr>
        <w:t>%。其中</w:t>
      </w:r>
      <w:bookmarkEnd w:id="46"/>
      <w:bookmarkEnd w:id="47"/>
      <w:bookmarkEnd w:id="48"/>
      <w:r>
        <w:rPr>
          <w:rFonts w:hint="eastAsia" w:ascii="仿宋_GB2312" w:hAnsi="仿宋_GB2312" w:eastAsia="仿宋_GB2312" w:cs="仿宋_GB2312"/>
          <w:i w:val="0"/>
          <w:iCs w:val="0"/>
          <w:caps w:val="0"/>
          <w:color w:val="000000"/>
          <w:spacing w:val="0"/>
          <w:sz w:val="32"/>
          <w:szCs w:val="32"/>
          <w:shd w:val="clear" w:color="auto" w:fill="FFFFFF"/>
          <w:lang w:eastAsia="zh-CN"/>
        </w:rPr>
        <w:t>：</w:t>
      </w:r>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1.社会保障和就业（类）行政事业单位养老支出（款）事业单位离退休支出（项）: 支出决算为233.65万元，完成预算100%；社会保障和就业（类）行政事业单位养老支出（款）机关事业单位基本养老保险缴费支出（项）: 支出决算为104.11万元，完成预算100%；社会保障和就业（类）行政事业单位养老支出（款）机关事业单位职业年金缴费支出（项）:支出决算为55.16万元，完成预算100% 。</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40" w:lineRule="exact"/>
        <w:ind w:firstLine="645"/>
        <w:textAlignment w:val="auto"/>
        <w:rPr>
          <w:rFonts w:hint="eastAsia" w:ascii="仿宋_GB2312" w:hAnsi="仿宋_GB2312" w:eastAsia="仿宋_GB2312" w:cs="仿宋_GB2312"/>
          <w:i w:val="0"/>
          <w:iCs w:val="0"/>
          <w:caps w:val="0"/>
          <w:color w:val="000000"/>
          <w:spacing w:val="0"/>
          <w:sz w:val="32"/>
          <w:szCs w:val="32"/>
          <w:shd w:val="clear" w:color="auto" w:fill="FFFFFF"/>
        </w:rPr>
      </w:pPr>
    </w:p>
    <w:p>
      <w:pPr>
        <w:keepNext w:val="0"/>
        <w:keepLines w:val="0"/>
        <w:pageBreakBefore w:val="0"/>
        <w:widowControl w:val="0"/>
        <w:kinsoku/>
        <w:wordWrap/>
        <w:overflowPunct/>
        <w:topLinePunct w:val="0"/>
        <w:autoSpaceDE/>
        <w:autoSpaceDN/>
        <w:bidi w:val="0"/>
        <w:spacing w:line="600" w:lineRule="exact"/>
        <w:ind w:firstLine="642" w:firstLineChars="200"/>
        <w:textAlignment w:val="auto"/>
        <w:rPr>
          <w:rFonts w:hint="eastAsia" w:ascii="仿宋_GB2312" w:hAnsi="仿宋_GB2312" w:eastAsia="仿宋_GB2312" w:cs="仿宋_GB2312"/>
          <w:i w:val="0"/>
          <w:iCs w:val="0"/>
          <w:caps w:val="0"/>
          <w:color w:val="000000"/>
          <w:spacing w:val="0"/>
          <w:sz w:val="32"/>
          <w:szCs w:val="32"/>
          <w:shd w:val="clear" w:color="auto" w:fill="FFFFFF"/>
        </w:rPr>
      </w:pPr>
      <w:r>
        <w:rPr>
          <w:rStyle w:val="15"/>
          <w:rFonts w:ascii="仿宋" w:hAnsi="仿宋" w:eastAsia="仿宋"/>
          <w:bCs/>
          <w:color w:val="000000"/>
          <w:sz w:val="32"/>
          <w:szCs w:val="32"/>
        </w:rPr>
        <w:t>2</w:t>
      </w:r>
      <w:r>
        <w:rPr>
          <w:rFonts w:hint="eastAsia" w:ascii="仿宋_GB2312" w:hAnsi="仿宋_GB2312" w:eastAsia="仿宋_GB2312" w:cs="仿宋_GB2312"/>
          <w:i w:val="0"/>
          <w:iCs w:val="0"/>
          <w:caps w:val="0"/>
          <w:color w:val="000000"/>
          <w:spacing w:val="0"/>
          <w:sz w:val="32"/>
          <w:szCs w:val="32"/>
          <w:shd w:val="clear" w:color="auto" w:fill="FFFFFF"/>
        </w:rPr>
        <w:t>. 卫生健康支出（类）行政事业单位医疗（款） 事业单位医疗（项）:支出决算为35.99万元，完成预算100%。；卫生健康支出（类）行政事业单位医疗（款）计划生育事务（款）其他计划生育事务支出（项）：支出决算0.21万元，完成预算100%。</w:t>
      </w:r>
    </w:p>
    <w:p>
      <w:pPr>
        <w:spacing w:line="600" w:lineRule="exact"/>
        <w:ind w:firstLine="642" w:firstLineChars="200"/>
        <w:rPr>
          <w:rStyle w:val="15"/>
          <w:rFonts w:hint="eastAsia" w:ascii="仿宋" w:hAnsi="仿宋" w:eastAsia="仿宋"/>
          <w:color w:val="000000"/>
          <w:sz w:val="32"/>
          <w:szCs w:val="32"/>
        </w:rPr>
      </w:pPr>
      <w:r>
        <w:rPr>
          <w:rStyle w:val="15"/>
          <w:rFonts w:ascii="仿宋" w:hAnsi="仿宋" w:eastAsia="仿宋"/>
          <w:bCs/>
          <w:color w:val="000000"/>
          <w:sz w:val="32"/>
          <w:szCs w:val="32"/>
        </w:rPr>
        <w:t>3.</w:t>
      </w:r>
      <w:r>
        <w:rPr>
          <w:rStyle w:val="15"/>
          <w:rFonts w:hint="eastAsia" w:ascii="仿宋" w:hAnsi="仿宋" w:eastAsia="仿宋"/>
          <w:bCs/>
          <w:color w:val="000000"/>
          <w:sz w:val="32"/>
          <w:szCs w:val="32"/>
        </w:rPr>
        <w:t>住房保障支出（类）住房改革支出（款）住房公积金（项）</w:t>
      </w:r>
      <w:r>
        <w:rPr>
          <w:rStyle w:val="15"/>
          <w:rFonts w:ascii="仿宋" w:hAnsi="仿宋" w:eastAsia="仿宋"/>
          <w:bCs/>
          <w:color w:val="000000"/>
          <w:sz w:val="32"/>
          <w:szCs w:val="32"/>
        </w:rPr>
        <w:t>:</w:t>
      </w:r>
      <w:r>
        <w:rPr>
          <w:rFonts w:hint="eastAsia" w:ascii="仿宋_GB2312" w:hAnsi="仿宋_GB2312" w:eastAsia="仿宋_GB2312" w:cs="仿宋_GB2312"/>
          <w:i w:val="0"/>
          <w:iCs w:val="0"/>
          <w:caps w:val="0"/>
          <w:color w:val="000000"/>
          <w:spacing w:val="0"/>
          <w:sz w:val="32"/>
          <w:szCs w:val="32"/>
          <w:shd w:val="clear" w:color="auto" w:fill="FFFFFF"/>
        </w:rPr>
        <w:t>支出决算为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140.45</w:t>
      </w:r>
      <w:r>
        <w:rPr>
          <w:rFonts w:hint="eastAsia" w:ascii="仿宋_GB2312" w:hAnsi="仿宋_GB2312" w:eastAsia="仿宋_GB2312" w:cs="仿宋_GB2312"/>
          <w:i w:val="0"/>
          <w:iCs w:val="0"/>
          <w:caps w:val="0"/>
          <w:color w:val="000000"/>
          <w:spacing w:val="0"/>
          <w:sz w:val="32"/>
          <w:szCs w:val="32"/>
          <w:shd w:val="clear" w:color="auto" w:fill="FFFFFF"/>
        </w:rPr>
        <w:t>万元，完成预算100%。</w:t>
      </w:r>
    </w:p>
    <w:p>
      <w:pPr>
        <w:spacing w:line="600" w:lineRule="exact"/>
        <w:ind w:firstLine="642" w:firstLineChars="200"/>
        <w:rPr>
          <w:rFonts w:ascii="仿宋" w:hAnsi="仿宋" w:eastAsia="仿宋"/>
          <w:b/>
          <w:color w:val="000000"/>
          <w:sz w:val="32"/>
          <w:szCs w:val="32"/>
        </w:rPr>
      </w:pPr>
      <w:r>
        <w:rPr>
          <w:rStyle w:val="15"/>
          <w:rFonts w:ascii="仿宋" w:hAnsi="仿宋" w:eastAsia="仿宋"/>
          <w:bCs/>
          <w:color w:val="000000"/>
          <w:sz w:val="32"/>
          <w:szCs w:val="32"/>
        </w:rPr>
        <w:t>4.</w:t>
      </w:r>
      <w:r>
        <w:rPr>
          <w:rStyle w:val="15"/>
          <w:rFonts w:hint="eastAsia" w:ascii="仿宋" w:hAnsi="仿宋" w:eastAsia="仿宋"/>
          <w:bCs/>
          <w:color w:val="000000"/>
          <w:sz w:val="32"/>
          <w:szCs w:val="32"/>
        </w:rPr>
        <w:t>交通运输支出（类）公路水路运输（款）公路养护（项）</w:t>
      </w:r>
      <w:r>
        <w:rPr>
          <w:rStyle w:val="15"/>
          <w:rFonts w:ascii="仿宋" w:hAnsi="仿宋" w:eastAsia="仿宋"/>
          <w:bCs/>
          <w:color w:val="000000"/>
          <w:sz w:val="32"/>
          <w:szCs w:val="32"/>
        </w:rPr>
        <w:t>:</w:t>
      </w:r>
      <w:r>
        <w:rPr>
          <w:rFonts w:hint="eastAsia" w:ascii="仿宋_GB2312" w:hAnsi="仿宋_GB2312" w:eastAsia="仿宋_GB2312" w:cs="仿宋_GB2312"/>
          <w:i w:val="0"/>
          <w:iCs w:val="0"/>
          <w:caps w:val="0"/>
          <w:color w:val="000000"/>
          <w:spacing w:val="0"/>
          <w:sz w:val="32"/>
          <w:szCs w:val="32"/>
          <w:shd w:val="clear" w:color="auto" w:fill="FFFFFF"/>
        </w:rPr>
        <w:t>支出决算为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1553.10</w:t>
      </w:r>
      <w:r>
        <w:rPr>
          <w:rFonts w:hint="eastAsia" w:ascii="仿宋_GB2312" w:hAnsi="仿宋_GB2312" w:eastAsia="仿宋_GB2312" w:cs="仿宋_GB2312"/>
          <w:i w:val="0"/>
          <w:iCs w:val="0"/>
          <w:caps w:val="0"/>
          <w:color w:val="000000"/>
          <w:spacing w:val="0"/>
          <w:sz w:val="32"/>
          <w:szCs w:val="32"/>
          <w:shd w:val="clear" w:color="auto" w:fill="FFFFFF"/>
        </w:rPr>
        <w:t>万元，完成预算100%。</w:t>
      </w:r>
    </w:p>
    <w:p>
      <w:pPr>
        <w:tabs>
          <w:tab w:val="right" w:pos="8306"/>
        </w:tabs>
        <w:spacing w:line="600" w:lineRule="exact"/>
        <w:ind w:firstLine="640"/>
        <w:outlineLvl w:val="1"/>
        <w:rPr>
          <w:rStyle w:val="26"/>
          <w:color w:val="auto"/>
          <w:highlight w:val="none"/>
        </w:rPr>
      </w:pPr>
      <w:bookmarkStart w:id="49" w:name="_Toc19478"/>
      <w:bookmarkStart w:id="50" w:name="_Toc15377214"/>
      <w:bookmarkStart w:id="51"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6"/>
          <w:rFonts w:hint="eastAsia" w:ascii="黑体" w:hAnsi="黑体" w:eastAsia="黑体"/>
          <w:b w:val="0"/>
          <w:color w:val="auto"/>
          <w:highlight w:val="none"/>
        </w:rPr>
        <w:t>般公共预算财政拨款基本支出决算情况说明</w:t>
      </w:r>
      <w:bookmarkEnd w:id="49"/>
      <w:bookmarkEnd w:id="50"/>
      <w:bookmarkEnd w:id="51"/>
      <w:r>
        <w:rPr>
          <w:rStyle w:val="26"/>
          <w:rFonts w:ascii="黑体" w:hAnsi="黑体" w:eastAsia="黑体"/>
          <w:b w:val="0"/>
          <w:color w:val="auto"/>
          <w:highlight w:val="none"/>
        </w:rPr>
        <w:tab/>
      </w:r>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w:t>
      </w:r>
      <w:r>
        <w:rPr>
          <w:rFonts w:hint="eastAsia" w:ascii="仿宋_GB2312" w:hAnsi="仿宋_GB2312" w:eastAsia="仿宋_GB2312" w:cs="仿宋_GB2312"/>
          <w:i w:val="0"/>
          <w:iCs w:val="0"/>
          <w:caps w:val="0"/>
          <w:color w:val="000000"/>
          <w:spacing w:val="0"/>
          <w:sz w:val="32"/>
          <w:szCs w:val="32"/>
          <w:shd w:val="clear" w:color="auto" w:fill="FFFFFF"/>
        </w:rPr>
        <w:t>年一般公共预算财政拨款基本支出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2122.67</w:t>
      </w:r>
      <w:r>
        <w:rPr>
          <w:rFonts w:hint="eastAsia" w:ascii="仿宋_GB2312" w:hAnsi="仿宋_GB2312" w:eastAsia="仿宋_GB2312" w:cs="仿宋_GB2312"/>
          <w:i w:val="0"/>
          <w:iCs w:val="0"/>
          <w:caps w:val="0"/>
          <w:color w:val="000000"/>
          <w:spacing w:val="0"/>
          <w:sz w:val="32"/>
          <w:szCs w:val="32"/>
          <w:shd w:val="clear" w:color="auto" w:fill="FFFFFF"/>
        </w:rPr>
        <w:t>万元，其中：</w:t>
      </w:r>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_GB2312" w:hAnsi="仿宋_GB2312" w:eastAsia="仿宋_GB2312" w:cs="仿宋_GB2312"/>
          <w:i w:val="0"/>
          <w:iCs w:val="0"/>
          <w:caps w:val="0"/>
          <w:color w:val="000000"/>
          <w:spacing w:val="0"/>
          <w:sz w:val="32"/>
          <w:szCs w:val="32"/>
          <w:shd w:val="clear" w:color="auto" w:fill="FFFFFF"/>
        </w:rPr>
        <w:t>人员经费</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2039.63</w:t>
      </w:r>
      <w:r>
        <w:rPr>
          <w:rFonts w:hint="eastAsia" w:ascii="仿宋_GB2312" w:hAnsi="仿宋_GB2312" w:eastAsia="仿宋_GB2312" w:cs="仿宋_GB2312"/>
          <w:i w:val="0"/>
          <w:iCs w:val="0"/>
          <w:caps w:val="0"/>
          <w:color w:val="000000"/>
          <w:spacing w:val="0"/>
          <w:sz w:val="32"/>
          <w:szCs w:val="32"/>
          <w:shd w:val="clear" w:color="auto" w:fill="FFFFFF"/>
        </w:rPr>
        <w:t>万元，主要包括：基本工资、津贴补贴、奖金、绩效工资、机关事业单位基本养老保险缴费、职业年金缴费、其他社会保障缴费、其他工资福利支出、抚恤金、生活补助、医疗费补助、奖励金、住房公积金等。</w:t>
      </w:r>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公用经费</w:t>
      </w:r>
      <w:r>
        <w:rPr>
          <w:rFonts w:hint="eastAsia" w:ascii="仿宋_GB2312" w:hAnsi="仿宋_GB2312" w:eastAsia="仿宋_GB2312" w:cs="仿宋_GB2312"/>
          <w:i w:val="0"/>
          <w:iCs w:val="0"/>
          <w:caps w:val="0"/>
          <w:color w:val="000000"/>
          <w:spacing w:val="0"/>
          <w:sz w:val="32"/>
          <w:szCs w:val="32"/>
          <w:shd w:val="clear" w:color="auto" w:fill="FFFFFF"/>
          <w:lang w:val="en-US" w:eastAsia="zh-CN"/>
        </w:rPr>
        <w:t>83.04</w:t>
      </w:r>
      <w:r>
        <w:rPr>
          <w:rFonts w:hint="eastAsia" w:ascii="仿宋_GB2312" w:hAnsi="仿宋_GB2312" w:eastAsia="仿宋_GB2312" w:cs="仿宋_GB2312"/>
          <w:i w:val="0"/>
          <w:iCs w:val="0"/>
          <w:caps w:val="0"/>
          <w:color w:val="000000"/>
          <w:spacing w:val="0"/>
          <w:sz w:val="32"/>
          <w:szCs w:val="32"/>
          <w:shd w:val="clear" w:color="auto" w:fill="FFFFFF"/>
        </w:rPr>
        <w:t>万元，主要包括：办公费、水费、电费、邮电费、物业管理费、差旅费、维修（护）费、公务接待费</w:t>
      </w:r>
      <w:r>
        <w:rPr>
          <w:rFonts w:hint="eastAsia" w:ascii="仿宋_GB2312" w:hAnsi="仿宋_GB2312" w:eastAsia="仿宋_GB2312" w:cs="仿宋_GB2312"/>
          <w:i w:val="0"/>
          <w:iCs w:val="0"/>
          <w:caps w:val="0"/>
          <w:color w:val="0000FF"/>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公务用车运行维护费、其他商品和服务支出等。</w:t>
      </w:r>
    </w:p>
    <w:p>
      <w:pPr>
        <w:numPr>
          <w:ilvl w:val="0"/>
          <w:numId w:val="0"/>
        </w:numPr>
        <w:spacing w:line="600" w:lineRule="exact"/>
        <w:ind w:firstLine="640" w:firstLineChars="200"/>
        <w:rPr>
          <w:rStyle w:val="26"/>
          <w:rFonts w:hint="eastAsia" w:ascii="黑体" w:hAnsi="黑体" w:eastAsia="黑体"/>
          <w:b w:val="0"/>
          <w:bCs/>
        </w:rPr>
      </w:pPr>
      <w:bookmarkStart w:id="52" w:name="_Toc15396609"/>
      <w:bookmarkStart w:id="53" w:name="_Toc15377215"/>
      <w:r>
        <w:rPr>
          <w:rFonts w:hint="eastAsia" w:ascii="黑体" w:eastAsia="黑体"/>
          <w:color w:val="auto"/>
          <w:sz w:val="32"/>
          <w:szCs w:val="32"/>
          <w:highlight w:val="none"/>
        </w:rPr>
        <w:t>七、</w:t>
      </w:r>
      <w:r>
        <w:rPr>
          <w:rFonts w:hint="eastAsia" w:ascii="黑体" w:hAnsi="黑体" w:eastAsia="黑体"/>
          <w:b w:val="0"/>
          <w:bCs/>
          <w:color w:val="000000"/>
          <w:sz w:val="32"/>
          <w:szCs w:val="32"/>
        </w:rPr>
        <w:t>一</w:t>
      </w:r>
      <w:r>
        <w:rPr>
          <w:rStyle w:val="26"/>
          <w:rFonts w:hint="eastAsia" w:ascii="黑体" w:hAnsi="黑体" w:eastAsia="黑体"/>
          <w:b w:val="0"/>
          <w:bCs/>
        </w:rPr>
        <w:t>般公共预算财政拨款</w:t>
      </w:r>
      <w:r>
        <w:rPr>
          <w:rStyle w:val="26"/>
          <w:rFonts w:hint="eastAsia" w:ascii="黑体" w:hAnsi="黑体" w:eastAsia="黑体"/>
          <w:b w:val="0"/>
          <w:bCs/>
          <w:lang w:eastAsia="zh-CN"/>
        </w:rPr>
        <w:t>项目</w:t>
      </w:r>
      <w:r>
        <w:rPr>
          <w:rStyle w:val="26"/>
          <w:rFonts w:hint="eastAsia" w:ascii="黑体" w:hAnsi="黑体" w:eastAsia="黑体"/>
          <w:b w:val="0"/>
          <w:bCs/>
        </w:rPr>
        <w:t>支出决算情况说明</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outlineLvl w:val="9"/>
        <w:rPr>
          <w:rFonts w:hint="eastAsia" w:ascii="仿宋" w:hAnsi="仿宋" w:eastAsia="仿宋"/>
          <w:color w:val="000000"/>
          <w:sz w:val="32"/>
          <w:szCs w:val="32"/>
          <w:lang w:val="en-US" w:eastAsia="zh-CN"/>
        </w:rPr>
      </w:pPr>
      <w:r>
        <w:rPr>
          <w:rFonts w:ascii="仿宋" w:hAnsi="仿宋" w:eastAsia="仿宋"/>
          <w:color w:val="000000"/>
          <w:sz w:val="32"/>
          <w:szCs w:val="32"/>
        </w:rPr>
        <w:t>20</w:t>
      </w:r>
      <w:r>
        <w:rPr>
          <w:rFonts w:hint="eastAsia" w:ascii="仿宋" w:hAnsi="仿宋" w:eastAsia="仿宋"/>
          <w:color w:val="000000"/>
          <w:sz w:val="32"/>
          <w:szCs w:val="32"/>
        </w:rPr>
        <w:t>2</w:t>
      </w:r>
      <w:r>
        <w:rPr>
          <w:rFonts w:hint="eastAsia" w:ascii="仿宋" w:hAnsi="仿宋" w:eastAsia="仿宋"/>
          <w:color w:val="000000"/>
          <w:sz w:val="32"/>
          <w:szCs w:val="32"/>
          <w:lang w:val="en-US" w:eastAsia="zh-CN"/>
        </w:rPr>
        <w:t>1</w:t>
      </w:r>
      <w:r>
        <w:rPr>
          <w:rFonts w:hint="eastAsia" w:ascii="仿宋" w:hAnsi="仿宋" w:eastAsia="仿宋"/>
          <w:color w:val="000000"/>
          <w:sz w:val="32"/>
          <w:szCs w:val="32"/>
        </w:rPr>
        <w:t>年一般公共预算财政拨款</w:t>
      </w:r>
      <w:r>
        <w:rPr>
          <w:rFonts w:hint="eastAsia" w:ascii="仿宋" w:hAnsi="仿宋" w:eastAsia="仿宋"/>
          <w:color w:val="000000"/>
          <w:sz w:val="32"/>
          <w:szCs w:val="32"/>
          <w:lang w:eastAsia="zh-CN"/>
        </w:rPr>
        <w:t>项目</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w:t>
      </w:r>
    </w:p>
    <w:p>
      <w:pPr>
        <w:spacing w:line="600" w:lineRule="exact"/>
        <w:ind w:firstLine="640"/>
        <w:outlineLvl w:val="1"/>
        <w:rPr>
          <w:rStyle w:val="26"/>
          <w:rFonts w:ascii="黑体" w:hAnsi="黑体" w:eastAsia="黑体"/>
          <w:b w:val="0"/>
          <w:color w:val="auto"/>
          <w:highlight w:val="none"/>
        </w:rPr>
      </w:pPr>
      <w:bookmarkStart w:id="54" w:name="_Toc31465"/>
      <w:r>
        <w:rPr>
          <w:rStyle w:val="26"/>
          <w:rFonts w:hint="eastAsia" w:ascii="黑体" w:hAnsi="黑体" w:eastAsia="黑体"/>
          <w:color w:val="auto"/>
          <w:highlight w:val="none"/>
          <w:lang w:eastAsia="zh-CN"/>
        </w:rPr>
        <w:t>八、</w:t>
      </w:r>
      <w:r>
        <w:rPr>
          <w:rStyle w:val="26"/>
          <w:rFonts w:hint="eastAsia" w:ascii="黑体" w:hAnsi="黑体" w:eastAsia="黑体"/>
          <w:color w:val="auto"/>
          <w:highlight w:val="none"/>
        </w:rPr>
        <w:t>“</w:t>
      </w:r>
      <w:r>
        <w:rPr>
          <w:rStyle w:val="26"/>
          <w:rFonts w:hint="eastAsia" w:ascii="黑体" w:hAnsi="黑体" w:eastAsia="黑体"/>
          <w:b w:val="0"/>
          <w:color w:val="auto"/>
          <w:highlight w:val="none"/>
        </w:rPr>
        <w:t>三公”经费财政拨款支出决算情况说明</w:t>
      </w:r>
      <w:bookmarkEnd w:id="52"/>
      <w:bookmarkEnd w:id="53"/>
      <w:bookmarkEnd w:id="54"/>
    </w:p>
    <w:p>
      <w:pPr>
        <w:spacing w:line="600" w:lineRule="exact"/>
        <w:ind w:firstLine="640"/>
        <w:outlineLvl w:val="2"/>
        <w:rPr>
          <w:rFonts w:ascii="仿宋" w:hAnsi="仿宋" w:eastAsia="仿宋"/>
          <w:b/>
          <w:color w:val="auto"/>
          <w:sz w:val="32"/>
          <w:szCs w:val="32"/>
          <w:highlight w:val="none"/>
        </w:rPr>
      </w:pPr>
      <w:bookmarkStart w:id="55" w:name="_Toc15377216"/>
      <w:r>
        <w:rPr>
          <w:rFonts w:hint="eastAsia" w:ascii="仿宋" w:hAnsi="仿宋" w:eastAsia="仿宋"/>
          <w:b/>
          <w:color w:val="auto"/>
          <w:sz w:val="32"/>
          <w:szCs w:val="32"/>
          <w:highlight w:val="none"/>
        </w:rPr>
        <w:t>（一）“三公”经费财政拨款支出决算总体情况说明</w:t>
      </w:r>
      <w:bookmarkEnd w:id="55"/>
    </w:p>
    <w:p>
      <w:pPr>
        <w:spacing w:line="600" w:lineRule="exact"/>
        <w:ind w:firstLine="640"/>
        <w:rPr>
          <w:rFonts w:ascii="仿宋" w:hAnsi="仿宋" w:eastAsia="仿宋"/>
          <w:b/>
          <w:color w:val="auto"/>
          <w:sz w:val="32"/>
          <w:szCs w:val="32"/>
          <w:highlight w:val="none"/>
        </w:rPr>
      </w:pPr>
      <w:r>
        <w:rPr>
          <w:rFonts w:hint="eastAsia" w:ascii="仿宋_GB2312" w:hAnsi="仿宋_GB2312" w:eastAsia="仿宋_GB2312" w:cs="仿宋_GB2312"/>
          <w:i w:val="0"/>
          <w:iCs w:val="0"/>
          <w:caps w:val="0"/>
          <w:color w:val="000000"/>
          <w:spacing w:val="0"/>
          <w:sz w:val="32"/>
          <w:szCs w:val="32"/>
          <w:shd w:val="clear" w:color="auto" w:fill="FFFFFF"/>
        </w:rPr>
        <w:t>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w:t>
      </w:r>
      <w:r>
        <w:rPr>
          <w:rFonts w:hint="eastAsia" w:ascii="仿宋_GB2312" w:hAnsi="仿宋_GB2312" w:eastAsia="仿宋_GB2312" w:cs="仿宋_GB2312"/>
          <w:i w:val="0"/>
          <w:iCs w:val="0"/>
          <w:caps w:val="0"/>
          <w:color w:val="000000"/>
          <w:spacing w:val="0"/>
          <w:sz w:val="32"/>
          <w:szCs w:val="32"/>
          <w:shd w:val="clear" w:color="auto" w:fill="FFFFFF"/>
        </w:rPr>
        <w:t>年“三公”经费财政拨款支出决算为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2.68</w:t>
      </w:r>
      <w:r>
        <w:rPr>
          <w:rFonts w:hint="eastAsia" w:ascii="仿宋_GB2312" w:hAnsi="仿宋_GB2312" w:eastAsia="仿宋_GB2312" w:cs="仿宋_GB2312"/>
          <w:i w:val="0"/>
          <w:iCs w:val="0"/>
          <w:caps w:val="0"/>
          <w:color w:val="000000"/>
          <w:spacing w:val="0"/>
          <w:sz w:val="32"/>
          <w:szCs w:val="32"/>
          <w:shd w:val="clear" w:color="auto" w:fill="FFFFFF"/>
        </w:rPr>
        <w:t>万元，成预算100%，比20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w:t>
      </w:r>
      <w:r>
        <w:rPr>
          <w:rFonts w:hint="eastAsia" w:ascii="仿宋_GB2312" w:hAnsi="仿宋_GB2312" w:eastAsia="仿宋_GB2312" w:cs="仿宋_GB2312"/>
          <w:i w:val="0"/>
          <w:iCs w:val="0"/>
          <w:caps w:val="0"/>
          <w:color w:val="000000"/>
          <w:spacing w:val="0"/>
          <w:sz w:val="32"/>
          <w:szCs w:val="32"/>
          <w:shd w:val="clear" w:color="auto" w:fill="FFFFFF"/>
        </w:rPr>
        <w:t>年增加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0</w:t>
      </w:r>
      <w:r>
        <w:rPr>
          <w:rFonts w:hint="eastAsia" w:ascii="仿宋_GB2312" w:hAnsi="仿宋_GB2312" w:eastAsia="仿宋_GB2312" w:cs="仿宋_GB2312"/>
          <w:i w:val="0"/>
          <w:iCs w:val="0"/>
          <w:caps w:val="0"/>
          <w:color w:val="000000"/>
          <w:spacing w:val="0"/>
          <w:sz w:val="32"/>
          <w:szCs w:val="32"/>
          <w:shd w:val="clear" w:color="auto" w:fill="FFFFFF"/>
        </w:rPr>
        <w:t>万元，增长</w:t>
      </w:r>
      <w:r>
        <w:rPr>
          <w:rFonts w:hint="eastAsia" w:ascii="仿宋_GB2312" w:hAnsi="仿宋_GB2312" w:eastAsia="仿宋_GB2312" w:cs="仿宋_GB2312"/>
          <w:i w:val="0"/>
          <w:iCs w:val="0"/>
          <w:caps w:val="0"/>
          <w:color w:val="000000"/>
          <w:spacing w:val="0"/>
          <w:sz w:val="32"/>
          <w:szCs w:val="32"/>
          <w:shd w:val="clear" w:color="auto" w:fill="FFFFFF"/>
          <w:lang w:val="en-US" w:eastAsia="zh-CN"/>
        </w:rPr>
        <w:t>0</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主要原因是</w:t>
      </w:r>
      <w:r>
        <w:rPr>
          <w:rFonts w:hint="eastAsia" w:ascii="仿宋_GB2312" w:hAnsi="仿宋_GB2312" w:eastAsia="仿宋_GB2312" w:cs="仿宋_GB2312"/>
          <w:i w:val="0"/>
          <w:iCs w:val="0"/>
          <w:caps w:val="0"/>
          <w:color w:val="000000"/>
          <w:spacing w:val="0"/>
          <w:sz w:val="32"/>
          <w:szCs w:val="32"/>
          <w:shd w:val="clear" w:color="auto" w:fill="FFFFFF"/>
          <w:lang w:eastAsia="zh-CN"/>
        </w:rPr>
        <w:t>落实</w:t>
      </w:r>
      <w:r>
        <w:rPr>
          <w:rFonts w:hint="eastAsia" w:ascii="仿宋_GB2312" w:hAnsi="仿宋_GB2312" w:eastAsia="仿宋_GB2312" w:cs="仿宋_GB2312"/>
          <w:i w:val="0"/>
          <w:iCs w:val="0"/>
          <w:caps w:val="0"/>
          <w:color w:val="000000"/>
          <w:spacing w:val="0"/>
          <w:sz w:val="32"/>
          <w:szCs w:val="32"/>
          <w:shd w:val="clear" w:color="auto" w:fill="FFFFFF"/>
        </w:rPr>
        <w:t>中央八项规定</w:t>
      </w:r>
      <w:r>
        <w:rPr>
          <w:rFonts w:hint="eastAsia" w:ascii="仿宋_GB2312" w:hAnsi="仿宋_GB2312" w:eastAsia="仿宋_GB2312" w:cs="仿宋_GB2312"/>
          <w:i w:val="0"/>
          <w:iCs w:val="0"/>
          <w:caps w:val="0"/>
          <w:color w:val="000000"/>
          <w:spacing w:val="0"/>
          <w:sz w:val="32"/>
          <w:szCs w:val="32"/>
          <w:shd w:val="clear" w:color="auto" w:fill="FFFFFF"/>
          <w:lang w:eastAsia="zh-CN"/>
        </w:rPr>
        <w:t>精神，</w:t>
      </w:r>
      <w:r>
        <w:rPr>
          <w:rFonts w:hint="eastAsia" w:ascii="仿宋_GB2312" w:hAnsi="仿宋_GB2312" w:eastAsia="仿宋_GB2312" w:cs="仿宋_GB2312"/>
          <w:i w:val="0"/>
          <w:iCs w:val="0"/>
          <w:caps w:val="0"/>
          <w:color w:val="000000"/>
          <w:spacing w:val="0"/>
          <w:sz w:val="32"/>
          <w:szCs w:val="32"/>
          <w:shd w:val="clear" w:color="auto" w:fill="FFFFFF"/>
        </w:rPr>
        <w:t>厉行节约的结果。</w:t>
      </w:r>
    </w:p>
    <w:p>
      <w:pPr>
        <w:spacing w:line="600" w:lineRule="exact"/>
        <w:ind w:firstLine="640"/>
        <w:outlineLvl w:val="2"/>
        <w:rPr>
          <w:rFonts w:ascii="仿宋" w:hAnsi="仿宋" w:eastAsia="仿宋"/>
          <w:b/>
          <w:color w:val="auto"/>
          <w:sz w:val="32"/>
          <w:szCs w:val="32"/>
          <w:highlight w:val="none"/>
        </w:rPr>
      </w:pPr>
      <w:bookmarkStart w:id="56" w:name="_Toc15377217"/>
      <w:r>
        <w:rPr>
          <w:rFonts w:hint="eastAsia" w:ascii="仿宋" w:hAnsi="仿宋" w:eastAsia="仿宋"/>
          <w:b/>
          <w:color w:val="auto"/>
          <w:sz w:val="32"/>
          <w:szCs w:val="32"/>
          <w:highlight w:val="none"/>
        </w:rPr>
        <w:t>（二）“三公”经费财政拨款支出决算具体情况说明</w:t>
      </w:r>
      <w:bookmarkEnd w:id="56"/>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w:t>
      </w:r>
      <w:r>
        <w:rPr>
          <w:rFonts w:hint="eastAsia" w:ascii="仿宋_GB2312" w:hAnsi="仿宋_GB2312" w:eastAsia="仿宋_GB2312" w:cs="仿宋_GB2312"/>
          <w:i w:val="0"/>
          <w:iCs w:val="0"/>
          <w:caps w:val="0"/>
          <w:color w:val="000000"/>
          <w:spacing w:val="0"/>
          <w:sz w:val="32"/>
          <w:szCs w:val="32"/>
          <w:shd w:val="clear" w:color="auto" w:fill="FFFFFF"/>
        </w:rPr>
        <w:t>年“三公”经费财政拨款支出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2.68万元，</w:t>
      </w:r>
      <w:r>
        <w:rPr>
          <w:rFonts w:hint="eastAsia" w:ascii="仿宋_GB2312" w:hAnsi="仿宋_GB2312" w:eastAsia="仿宋_GB2312" w:cs="仿宋_GB2312"/>
          <w:i w:val="0"/>
          <w:iCs w:val="0"/>
          <w:caps w:val="0"/>
          <w:color w:val="000000"/>
          <w:spacing w:val="0"/>
          <w:sz w:val="32"/>
          <w:szCs w:val="32"/>
          <w:shd w:val="clear" w:color="auto" w:fill="FFFFFF"/>
        </w:rPr>
        <w:t>比20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w:t>
      </w:r>
      <w:r>
        <w:rPr>
          <w:rFonts w:hint="eastAsia" w:ascii="仿宋_GB2312" w:hAnsi="仿宋_GB2312" w:eastAsia="仿宋_GB2312" w:cs="仿宋_GB2312"/>
          <w:i w:val="0"/>
          <w:iCs w:val="0"/>
          <w:caps w:val="0"/>
          <w:color w:val="000000"/>
          <w:spacing w:val="0"/>
          <w:sz w:val="32"/>
          <w:szCs w:val="32"/>
          <w:shd w:val="clear" w:color="auto" w:fill="FFFFFF"/>
        </w:rPr>
        <w:t>年增加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0</w:t>
      </w:r>
      <w:r>
        <w:rPr>
          <w:rFonts w:hint="eastAsia" w:ascii="仿宋_GB2312" w:hAnsi="仿宋_GB2312" w:eastAsia="仿宋_GB2312" w:cs="仿宋_GB2312"/>
          <w:i w:val="0"/>
          <w:iCs w:val="0"/>
          <w:caps w:val="0"/>
          <w:color w:val="000000"/>
          <w:spacing w:val="0"/>
          <w:sz w:val="32"/>
          <w:szCs w:val="32"/>
          <w:shd w:val="clear" w:color="auto" w:fill="FFFFFF"/>
        </w:rPr>
        <w:t>万元，增长</w:t>
      </w:r>
      <w:r>
        <w:rPr>
          <w:rFonts w:hint="eastAsia" w:ascii="仿宋_GB2312" w:hAnsi="仿宋_GB2312" w:eastAsia="仿宋_GB2312" w:cs="仿宋_GB2312"/>
          <w:i w:val="0"/>
          <w:iCs w:val="0"/>
          <w:caps w:val="0"/>
          <w:color w:val="000000"/>
          <w:spacing w:val="0"/>
          <w:sz w:val="32"/>
          <w:szCs w:val="32"/>
          <w:shd w:val="clear" w:color="auto" w:fill="FFFFFF"/>
          <w:lang w:val="en-US" w:eastAsia="zh-CN"/>
        </w:rPr>
        <w:t>0</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，主要是严格执行中央八项规定。</w:t>
      </w:r>
      <w:r>
        <w:rPr>
          <w:rFonts w:hint="eastAsia" w:ascii="仿宋_GB2312" w:hAnsi="仿宋_GB2312" w:eastAsia="仿宋_GB2312" w:cs="仿宋_GB2312"/>
          <w:i w:val="0"/>
          <w:iCs w:val="0"/>
          <w:caps w:val="0"/>
          <w:color w:val="000000"/>
          <w:spacing w:val="0"/>
          <w:sz w:val="32"/>
          <w:szCs w:val="32"/>
          <w:shd w:val="clear" w:color="auto" w:fill="FFFFFF"/>
        </w:rPr>
        <w:t>公务用车购置及运行维护费支出决算2.40万元，占89.55%；公务接待费支出决算0.28万元，占10.45%。具体情况如下：</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2"/>
        <w:rPr>
          <w:rFonts w:hint="eastAsia" w:eastAsia="仿宋"/>
          <w:lang w:eastAsia="zh-CN"/>
        </w:rPr>
      </w:pPr>
      <w:r>
        <w:rPr>
          <w:rFonts w:hint="eastAsia" w:eastAsia="仿宋"/>
          <w:lang w:eastAsia="zh-CN"/>
        </w:rPr>
        <w:drawing>
          <wp:inline distT="0" distB="0" distL="114300" distR="114300">
            <wp:extent cx="5080000" cy="3810000"/>
            <wp:effectExtent l="4445" t="4445" r="20955" b="14605"/>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numPr>
          <w:ilvl w:val="0"/>
          <w:numId w:val="3"/>
        </w:num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rPr>
      </w:pPr>
      <w:bookmarkStart w:id="57" w:name="_Toc15377218"/>
      <w:bookmarkStart w:id="58" w:name="_Toc15396610"/>
      <w:r>
        <w:rPr>
          <w:rFonts w:hint="eastAsia" w:ascii="仿宋_GB2312" w:eastAsia="仿宋_GB2312"/>
          <w:b/>
          <w:color w:val="000000"/>
          <w:sz w:val="32"/>
          <w:szCs w:val="32"/>
        </w:rPr>
        <w:t>因公出国（境）经费支出</w:t>
      </w:r>
      <w:r>
        <w:rPr>
          <w:rFonts w:hint="eastAsia" w:ascii="仿宋_GB2312" w:hAnsi="仿宋_GB2312" w:eastAsia="仿宋_GB2312" w:cs="仿宋_GB2312"/>
          <w:i w:val="0"/>
          <w:iCs w:val="0"/>
          <w:caps w:val="0"/>
          <w:color w:val="000000"/>
          <w:spacing w:val="0"/>
          <w:sz w:val="32"/>
          <w:szCs w:val="32"/>
          <w:shd w:val="clear" w:color="auto" w:fill="FFFFFF"/>
        </w:rPr>
        <w:t>0万元</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Style w:val="15"/>
          <w:rFonts w:hint="eastAsia" w:ascii="仿宋" w:hAnsi="仿宋" w:eastAsia="仿宋"/>
          <w:b w:val="0"/>
          <w:bCs/>
          <w:color w:val="auto"/>
          <w:sz w:val="32"/>
          <w:szCs w:val="32"/>
          <w:highlight w:val="none"/>
        </w:rPr>
        <w:t>完成预算</w:t>
      </w:r>
      <w:r>
        <w:rPr>
          <w:rStyle w:val="15"/>
          <w:rFonts w:hint="eastAsia" w:ascii="仿宋" w:hAnsi="仿宋" w:eastAsia="仿宋"/>
          <w:b w:val="0"/>
          <w:bCs/>
          <w:color w:val="auto"/>
          <w:sz w:val="32"/>
          <w:szCs w:val="32"/>
          <w:highlight w:val="none"/>
          <w:lang w:val="en-US" w:eastAsia="zh-CN"/>
        </w:rPr>
        <w:t>100</w:t>
      </w:r>
      <w:r>
        <w:rPr>
          <w:rStyle w:val="15"/>
          <w:rFonts w:ascii="仿宋" w:hAnsi="仿宋" w:eastAsia="仿宋"/>
          <w:b w:val="0"/>
          <w:bCs/>
          <w:color w:val="auto"/>
          <w:sz w:val="32"/>
          <w:szCs w:val="32"/>
          <w:highlight w:val="none"/>
        </w:rPr>
        <w:t>%</w:t>
      </w:r>
      <w:r>
        <w:rPr>
          <w:rStyle w:val="15"/>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全年安排因公出国（境）团组</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次，出国（境）</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人。因公出国（境）支出决算比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0</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。主要原因是</w:t>
      </w:r>
      <w:r>
        <w:rPr>
          <w:rFonts w:hint="eastAsia" w:ascii="仿宋_GB2312" w:hAnsi="仿宋_GB2312" w:eastAsia="仿宋_GB2312" w:cs="仿宋_GB2312"/>
          <w:i w:val="0"/>
          <w:iCs w:val="0"/>
          <w:caps w:val="0"/>
          <w:color w:val="000000"/>
          <w:spacing w:val="0"/>
          <w:sz w:val="32"/>
          <w:szCs w:val="32"/>
          <w:shd w:val="clear" w:color="auto" w:fill="FFFFFF"/>
          <w:lang w:eastAsia="zh-CN"/>
        </w:rPr>
        <w:t>落实</w:t>
      </w:r>
      <w:r>
        <w:rPr>
          <w:rFonts w:hint="eastAsia" w:ascii="仿宋_GB2312" w:hAnsi="仿宋_GB2312" w:eastAsia="仿宋_GB2312" w:cs="仿宋_GB2312"/>
          <w:i w:val="0"/>
          <w:iCs w:val="0"/>
          <w:caps w:val="0"/>
          <w:color w:val="000000"/>
          <w:spacing w:val="0"/>
          <w:sz w:val="32"/>
          <w:szCs w:val="32"/>
          <w:shd w:val="clear" w:color="auto" w:fill="FFFFFF"/>
        </w:rPr>
        <w:t>中央八项规定</w:t>
      </w:r>
      <w:r>
        <w:rPr>
          <w:rFonts w:hint="eastAsia" w:ascii="仿宋_GB2312" w:hAnsi="仿宋_GB2312" w:eastAsia="仿宋_GB2312" w:cs="仿宋_GB2312"/>
          <w:i w:val="0"/>
          <w:iCs w:val="0"/>
          <w:caps w:val="0"/>
          <w:color w:val="000000"/>
          <w:spacing w:val="0"/>
          <w:sz w:val="32"/>
          <w:szCs w:val="32"/>
          <w:shd w:val="clear" w:color="auto" w:fill="FFFFFF"/>
          <w:lang w:eastAsia="zh-CN"/>
        </w:rPr>
        <w:t>精神，</w:t>
      </w:r>
      <w:r>
        <w:rPr>
          <w:rFonts w:hint="eastAsia" w:ascii="仿宋_GB2312" w:hAnsi="仿宋_GB2312" w:eastAsia="仿宋_GB2312" w:cs="仿宋_GB2312"/>
          <w:i w:val="0"/>
          <w:iCs w:val="0"/>
          <w:caps w:val="0"/>
          <w:color w:val="000000"/>
          <w:spacing w:val="0"/>
          <w:sz w:val="32"/>
          <w:szCs w:val="32"/>
          <w:shd w:val="clear" w:color="auto" w:fill="FFFFFF"/>
        </w:rPr>
        <w:t>厉行节约的结果。</w:t>
      </w:r>
    </w:p>
    <w:p>
      <w:pPr>
        <w:numPr>
          <w:ilvl w:val="0"/>
          <w:numId w:val="3"/>
        </w:numPr>
        <w:pBdr>
          <w:bottom w:val="single" w:color="FFFFFF" w:sz="4" w:space="31"/>
        </w:pBdr>
        <w:adjustRightInd w:val="0"/>
        <w:snapToGrid w:val="0"/>
        <w:spacing w:line="540" w:lineRule="exact"/>
        <w:ind w:left="0" w:leftChars="0" w:firstLine="645" w:firstLineChars="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eastAsia="仿宋_GB2312"/>
          <w:b/>
          <w:color w:val="000000"/>
          <w:sz w:val="32"/>
          <w:szCs w:val="32"/>
        </w:rPr>
        <w:t>公务用车购置及运行维护费支出</w:t>
      </w:r>
      <w:r>
        <w:rPr>
          <w:rFonts w:hint="eastAsia" w:ascii="仿宋_GB2312" w:hAnsi="仿宋_GB2312" w:eastAsia="仿宋_GB2312" w:cs="仿宋_GB2312"/>
          <w:i w:val="0"/>
          <w:iCs w:val="0"/>
          <w:caps w:val="0"/>
          <w:color w:val="000000"/>
          <w:spacing w:val="0"/>
          <w:sz w:val="32"/>
          <w:szCs w:val="32"/>
          <w:shd w:val="clear" w:color="auto" w:fill="FFFFFF"/>
        </w:rPr>
        <w:t>2.40万元,完成预算100%。202</w:t>
      </w:r>
      <w:r>
        <w:rPr>
          <w:rFonts w:hint="eastAsia" w:ascii="仿宋_GB2312" w:hAnsi="仿宋_GB2312" w:eastAsia="仿宋_GB2312" w:cs="仿宋_GB2312"/>
          <w:i w:val="0"/>
          <w:iCs w:val="0"/>
          <w:caps w:val="0"/>
          <w:color w:val="000000"/>
          <w:spacing w:val="0"/>
          <w:sz w:val="32"/>
          <w:szCs w:val="32"/>
          <w:shd w:val="clear" w:color="auto" w:fill="FFFFFF"/>
          <w:lang w:val="en-US" w:eastAsia="zh-CN"/>
        </w:rPr>
        <w:t>1</w:t>
      </w:r>
      <w:r>
        <w:rPr>
          <w:rFonts w:hint="eastAsia" w:ascii="仿宋_GB2312" w:hAnsi="仿宋_GB2312" w:eastAsia="仿宋_GB2312" w:cs="仿宋_GB2312"/>
          <w:i w:val="0"/>
          <w:iCs w:val="0"/>
          <w:caps w:val="0"/>
          <w:color w:val="000000"/>
          <w:spacing w:val="0"/>
          <w:sz w:val="32"/>
          <w:szCs w:val="32"/>
          <w:shd w:val="clear" w:color="auto" w:fill="FFFFFF"/>
        </w:rPr>
        <w:t>年公务用车购置及运行维护费为2.40万元，支出决算比</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2020</w:t>
      </w:r>
      <w:r>
        <w:rPr>
          <w:rFonts w:hint="eastAsia" w:ascii="仿宋_GB2312" w:hAnsi="仿宋_GB2312" w:eastAsia="仿宋_GB2312" w:cs="仿宋_GB2312"/>
          <w:i w:val="0"/>
          <w:iCs w:val="0"/>
          <w:caps w:val="0"/>
          <w:color w:val="000000"/>
          <w:spacing w:val="0"/>
          <w:sz w:val="32"/>
          <w:szCs w:val="32"/>
          <w:shd w:val="clear" w:color="auto" w:fill="FFFFFF"/>
        </w:rPr>
        <w:t>年减少0万元，下降0%。主要原因是公路养护巡查厉行节约油料费的结果。</w:t>
      </w:r>
    </w:p>
    <w:p>
      <w:pPr>
        <w:spacing w:line="600" w:lineRule="exact"/>
        <w:ind w:firstLine="640" w:firstLineChars="200"/>
        <w:rPr>
          <w:rFonts w:ascii="仿宋_GB2312" w:eastAsia="仿宋_GB2312"/>
          <w:b/>
          <w:color w:val="000000"/>
          <w:sz w:val="32"/>
          <w:szCs w:val="32"/>
        </w:rPr>
      </w:pPr>
      <w:r>
        <w:rPr>
          <w:rFonts w:hint="eastAsia" w:ascii="仿宋" w:hAnsi="仿宋" w:eastAsia="仿宋"/>
          <w:color w:val="000000"/>
          <w:sz w:val="32"/>
          <w:szCs w:val="32"/>
        </w:rPr>
        <w:t>其中：</w:t>
      </w:r>
      <w:r>
        <w:rPr>
          <w:rFonts w:hint="eastAsia" w:ascii="仿宋_GB2312" w:eastAsia="仿宋_GB2312"/>
          <w:b/>
          <w:color w:val="000000"/>
          <w:sz w:val="32"/>
          <w:szCs w:val="32"/>
        </w:rPr>
        <w:t>公务用车购置支出</w:t>
      </w:r>
      <w:r>
        <w:rPr>
          <w:rFonts w:hint="eastAsia" w:ascii="仿宋" w:hAnsi="仿宋" w:eastAsia="仿宋"/>
          <w:color w:val="000000"/>
          <w:sz w:val="32"/>
          <w:szCs w:val="32"/>
        </w:rPr>
        <w:t>0万元。</w:t>
      </w:r>
      <w:r>
        <w:rPr>
          <w:rFonts w:hint="eastAsia" w:ascii="仿宋_GB2312" w:hAnsi="仿宋_GB2312" w:eastAsia="仿宋_GB2312" w:cs="仿宋_GB2312"/>
          <w:i w:val="0"/>
          <w:iCs w:val="0"/>
          <w:caps w:val="0"/>
          <w:color w:val="000000"/>
          <w:spacing w:val="0"/>
          <w:sz w:val="32"/>
          <w:szCs w:val="32"/>
          <w:shd w:val="clear" w:color="auto" w:fill="FFFFFF"/>
        </w:rPr>
        <w:t>比20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w:t>
      </w:r>
      <w:r>
        <w:rPr>
          <w:rFonts w:hint="eastAsia" w:ascii="仿宋_GB2312" w:hAnsi="仿宋_GB2312" w:eastAsia="仿宋_GB2312" w:cs="仿宋_GB2312"/>
          <w:i w:val="0"/>
          <w:iCs w:val="0"/>
          <w:caps w:val="0"/>
          <w:color w:val="000000"/>
          <w:spacing w:val="0"/>
          <w:sz w:val="32"/>
          <w:szCs w:val="32"/>
          <w:shd w:val="clear" w:color="auto" w:fill="FFFFFF"/>
        </w:rPr>
        <w:t>年增加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0</w:t>
      </w:r>
      <w:r>
        <w:rPr>
          <w:rFonts w:hint="eastAsia" w:ascii="仿宋_GB2312" w:hAnsi="仿宋_GB2312" w:eastAsia="仿宋_GB2312" w:cs="仿宋_GB2312"/>
          <w:i w:val="0"/>
          <w:iCs w:val="0"/>
          <w:caps w:val="0"/>
          <w:color w:val="000000"/>
          <w:spacing w:val="0"/>
          <w:sz w:val="32"/>
          <w:szCs w:val="32"/>
          <w:shd w:val="clear" w:color="auto" w:fill="FFFFFF"/>
        </w:rPr>
        <w:t>万元，增长</w:t>
      </w:r>
      <w:r>
        <w:rPr>
          <w:rFonts w:hint="eastAsia" w:ascii="仿宋_GB2312" w:hAnsi="仿宋_GB2312" w:eastAsia="仿宋_GB2312" w:cs="仿宋_GB2312"/>
          <w:i w:val="0"/>
          <w:iCs w:val="0"/>
          <w:caps w:val="0"/>
          <w:color w:val="000000"/>
          <w:spacing w:val="0"/>
          <w:sz w:val="32"/>
          <w:szCs w:val="32"/>
          <w:shd w:val="clear" w:color="auto" w:fill="FFFFFF"/>
          <w:lang w:val="en-US" w:eastAsia="zh-CN"/>
        </w:rPr>
        <w:t>0</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主要原因是</w:t>
      </w:r>
      <w:r>
        <w:rPr>
          <w:rFonts w:hint="eastAsia" w:ascii="仿宋_GB2312" w:hAnsi="仿宋_GB2312" w:eastAsia="仿宋_GB2312" w:cs="仿宋_GB2312"/>
          <w:i w:val="0"/>
          <w:iCs w:val="0"/>
          <w:caps w:val="0"/>
          <w:color w:val="000000"/>
          <w:spacing w:val="0"/>
          <w:sz w:val="32"/>
          <w:szCs w:val="32"/>
          <w:shd w:val="clear" w:color="auto" w:fill="FFFFFF"/>
          <w:lang w:eastAsia="zh-CN"/>
        </w:rPr>
        <w:t>落实</w:t>
      </w:r>
      <w:r>
        <w:rPr>
          <w:rFonts w:hint="eastAsia" w:ascii="仿宋_GB2312" w:hAnsi="仿宋_GB2312" w:eastAsia="仿宋_GB2312" w:cs="仿宋_GB2312"/>
          <w:i w:val="0"/>
          <w:iCs w:val="0"/>
          <w:caps w:val="0"/>
          <w:color w:val="000000"/>
          <w:spacing w:val="0"/>
          <w:sz w:val="32"/>
          <w:szCs w:val="32"/>
          <w:shd w:val="clear" w:color="auto" w:fill="FFFFFF"/>
        </w:rPr>
        <w:t>中央八项规定</w:t>
      </w:r>
      <w:r>
        <w:rPr>
          <w:rFonts w:hint="eastAsia" w:ascii="仿宋_GB2312" w:hAnsi="仿宋_GB2312" w:eastAsia="仿宋_GB2312" w:cs="仿宋_GB2312"/>
          <w:i w:val="0"/>
          <w:iCs w:val="0"/>
          <w:caps w:val="0"/>
          <w:color w:val="000000"/>
          <w:spacing w:val="0"/>
          <w:sz w:val="32"/>
          <w:szCs w:val="32"/>
          <w:shd w:val="clear" w:color="auto" w:fill="FFFFFF"/>
          <w:lang w:eastAsia="zh-CN"/>
        </w:rPr>
        <w:t>精神，</w:t>
      </w:r>
      <w:r>
        <w:rPr>
          <w:rFonts w:hint="eastAsia" w:ascii="仿宋_GB2312" w:hAnsi="仿宋_GB2312" w:eastAsia="仿宋_GB2312" w:cs="仿宋_GB2312"/>
          <w:i w:val="0"/>
          <w:iCs w:val="0"/>
          <w:caps w:val="0"/>
          <w:color w:val="000000"/>
          <w:spacing w:val="0"/>
          <w:sz w:val="32"/>
          <w:szCs w:val="32"/>
          <w:shd w:val="clear" w:color="auto" w:fill="FFFFFF"/>
        </w:rPr>
        <w:t>厉行节约的结果</w:t>
      </w:r>
      <w:r>
        <w:rPr>
          <w:rFonts w:hint="eastAsia"/>
          <w:lang w:eastAsia="zh-CN"/>
        </w:rPr>
        <w:t>。</w:t>
      </w:r>
      <w:r>
        <w:rPr>
          <w:rFonts w:hint="eastAsia" w:ascii="仿宋_GB2312" w:eastAsia="仿宋_GB2312"/>
          <w:color w:val="000000"/>
          <w:sz w:val="32"/>
          <w:szCs w:val="32"/>
        </w:rPr>
        <w:t>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w:t>
      </w:r>
      <w:r>
        <w:rPr>
          <w:rFonts w:hint="eastAsia" w:ascii="仿宋_GB2312" w:eastAsia="仿宋_GB2312"/>
          <w:color w:val="000000"/>
          <w:sz w:val="32"/>
          <w:szCs w:val="32"/>
        </w:rPr>
        <w:t>2</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1</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pPr>
        <w:numPr>
          <w:ilvl w:val="0"/>
          <w:numId w:val="0"/>
        </w:numPr>
        <w:pBdr>
          <w:bottom w:val="single" w:color="FFFFFF" w:sz="4" w:space="31"/>
        </w:pBdr>
        <w:adjustRightInd w:val="0"/>
        <w:snapToGrid w:val="0"/>
        <w:spacing w:line="540" w:lineRule="exact"/>
        <w:ind w:firstLine="642" w:firstLineChars="20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eastAsia="仿宋_GB2312"/>
          <w:b/>
          <w:color w:val="000000"/>
          <w:sz w:val="32"/>
          <w:szCs w:val="32"/>
        </w:rPr>
        <w:t>公务用车运行维护费支出</w:t>
      </w:r>
      <w:r>
        <w:rPr>
          <w:rFonts w:hint="eastAsia" w:ascii="仿宋_GB2312" w:hAnsi="仿宋_GB2312" w:eastAsia="仿宋_GB2312" w:cs="仿宋_GB2312"/>
          <w:i w:val="0"/>
          <w:iCs w:val="0"/>
          <w:caps w:val="0"/>
          <w:color w:val="000000"/>
          <w:spacing w:val="0"/>
          <w:sz w:val="32"/>
          <w:szCs w:val="32"/>
          <w:shd w:val="clear" w:color="auto" w:fill="FFFFFF"/>
        </w:rPr>
        <w:t>2.40万元,比20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w:t>
      </w:r>
      <w:r>
        <w:rPr>
          <w:rFonts w:hint="eastAsia" w:ascii="仿宋_GB2312" w:hAnsi="仿宋_GB2312" w:eastAsia="仿宋_GB2312" w:cs="仿宋_GB2312"/>
          <w:i w:val="0"/>
          <w:iCs w:val="0"/>
          <w:caps w:val="0"/>
          <w:color w:val="000000"/>
          <w:spacing w:val="0"/>
          <w:sz w:val="32"/>
          <w:szCs w:val="32"/>
          <w:shd w:val="clear" w:color="auto" w:fill="FFFFFF"/>
        </w:rPr>
        <w:t>年增加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0</w:t>
      </w:r>
      <w:r>
        <w:rPr>
          <w:rFonts w:hint="eastAsia" w:ascii="仿宋_GB2312" w:hAnsi="仿宋_GB2312" w:eastAsia="仿宋_GB2312" w:cs="仿宋_GB2312"/>
          <w:i w:val="0"/>
          <w:iCs w:val="0"/>
          <w:caps w:val="0"/>
          <w:color w:val="000000"/>
          <w:spacing w:val="0"/>
          <w:sz w:val="32"/>
          <w:szCs w:val="32"/>
          <w:shd w:val="clear" w:color="auto" w:fill="FFFFFF"/>
        </w:rPr>
        <w:t>万元，增长</w:t>
      </w:r>
      <w:r>
        <w:rPr>
          <w:rFonts w:hint="eastAsia" w:ascii="仿宋_GB2312" w:hAnsi="仿宋_GB2312" w:eastAsia="仿宋_GB2312" w:cs="仿宋_GB2312"/>
          <w:i w:val="0"/>
          <w:iCs w:val="0"/>
          <w:caps w:val="0"/>
          <w:color w:val="000000"/>
          <w:spacing w:val="0"/>
          <w:sz w:val="32"/>
          <w:szCs w:val="32"/>
          <w:shd w:val="clear" w:color="auto" w:fill="FFFFFF"/>
          <w:lang w:val="en-US" w:eastAsia="zh-CN"/>
        </w:rPr>
        <w:t>0</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主要原因是</w:t>
      </w:r>
      <w:r>
        <w:rPr>
          <w:rFonts w:hint="eastAsia" w:ascii="仿宋_GB2312" w:hAnsi="仿宋_GB2312" w:eastAsia="仿宋_GB2312" w:cs="仿宋_GB2312"/>
          <w:i w:val="0"/>
          <w:iCs w:val="0"/>
          <w:caps w:val="0"/>
          <w:color w:val="000000"/>
          <w:spacing w:val="0"/>
          <w:sz w:val="32"/>
          <w:szCs w:val="32"/>
          <w:shd w:val="clear" w:color="auto" w:fill="FFFFFF"/>
          <w:lang w:eastAsia="zh-CN"/>
        </w:rPr>
        <w:t>落实</w:t>
      </w:r>
      <w:r>
        <w:rPr>
          <w:rFonts w:hint="eastAsia" w:ascii="仿宋_GB2312" w:hAnsi="仿宋_GB2312" w:eastAsia="仿宋_GB2312" w:cs="仿宋_GB2312"/>
          <w:i w:val="0"/>
          <w:iCs w:val="0"/>
          <w:caps w:val="0"/>
          <w:color w:val="000000"/>
          <w:spacing w:val="0"/>
          <w:sz w:val="32"/>
          <w:szCs w:val="32"/>
          <w:shd w:val="clear" w:color="auto" w:fill="FFFFFF"/>
        </w:rPr>
        <w:t>中央八项规定</w:t>
      </w:r>
      <w:r>
        <w:rPr>
          <w:rFonts w:hint="eastAsia" w:ascii="仿宋_GB2312" w:hAnsi="仿宋_GB2312" w:eastAsia="仿宋_GB2312" w:cs="仿宋_GB2312"/>
          <w:i w:val="0"/>
          <w:iCs w:val="0"/>
          <w:caps w:val="0"/>
          <w:color w:val="000000"/>
          <w:spacing w:val="0"/>
          <w:sz w:val="32"/>
          <w:szCs w:val="32"/>
          <w:shd w:val="clear" w:color="auto" w:fill="FFFFFF"/>
          <w:lang w:eastAsia="zh-CN"/>
        </w:rPr>
        <w:t>精神，</w:t>
      </w:r>
      <w:r>
        <w:rPr>
          <w:rFonts w:hint="eastAsia" w:ascii="仿宋_GB2312" w:hAnsi="仿宋_GB2312" w:eastAsia="仿宋_GB2312" w:cs="仿宋_GB2312"/>
          <w:i w:val="0"/>
          <w:iCs w:val="0"/>
          <w:caps w:val="0"/>
          <w:color w:val="000000"/>
          <w:spacing w:val="0"/>
          <w:sz w:val="32"/>
          <w:szCs w:val="32"/>
          <w:shd w:val="clear" w:color="auto" w:fill="FFFFFF"/>
        </w:rPr>
        <w:t>厉行节约的结果。主要用于公路养护等所需的公务用车燃料费、维修费、过路过桥费、保险费等支出。</w:t>
      </w:r>
    </w:p>
    <w:p>
      <w:pPr>
        <w:numPr>
          <w:ilvl w:val="0"/>
          <w:numId w:val="0"/>
        </w:numPr>
        <w:pBdr>
          <w:bottom w:val="single" w:color="FFFFFF" w:sz="4" w:space="31"/>
        </w:pBdr>
        <w:adjustRightInd w:val="0"/>
        <w:snapToGrid w:val="0"/>
        <w:spacing w:line="540" w:lineRule="exact"/>
        <w:ind w:firstLine="642" w:firstLineChars="20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eastAsia="仿宋_GB2312"/>
          <w:b/>
          <w:color w:val="000000"/>
          <w:sz w:val="32"/>
          <w:szCs w:val="32"/>
          <w:lang w:val="en-US" w:eastAsia="zh-CN"/>
        </w:rPr>
        <w:t>3、</w:t>
      </w:r>
      <w:r>
        <w:rPr>
          <w:rFonts w:hint="eastAsia" w:ascii="仿宋_GB2312" w:eastAsia="仿宋_GB2312"/>
          <w:b/>
          <w:color w:val="000000"/>
          <w:sz w:val="32"/>
          <w:szCs w:val="32"/>
        </w:rPr>
        <w:t>公务接待费支出</w:t>
      </w:r>
      <w:r>
        <w:rPr>
          <w:rFonts w:hint="eastAsia" w:ascii="仿宋_GB2312" w:hAnsi="仿宋_GB2312" w:eastAsia="仿宋_GB2312" w:cs="仿宋_GB2312"/>
          <w:i w:val="0"/>
          <w:iCs w:val="0"/>
          <w:caps w:val="0"/>
          <w:color w:val="000000"/>
          <w:spacing w:val="0"/>
          <w:sz w:val="32"/>
          <w:szCs w:val="32"/>
          <w:shd w:val="clear" w:color="auto" w:fill="FFFFFF"/>
        </w:rPr>
        <w:t>0.28万元，完成预算100%。公务接待费支出决算比</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2020</w:t>
      </w:r>
      <w:r>
        <w:rPr>
          <w:rFonts w:hint="eastAsia" w:ascii="仿宋_GB2312" w:hAnsi="仿宋_GB2312" w:eastAsia="仿宋_GB2312" w:cs="仿宋_GB2312"/>
          <w:i w:val="0"/>
          <w:iCs w:val="0"/>
          <w:caps w:val="0"/>
          <w:color w:val="000000"/>
          <w:spacing w:val="0"/>
          <w:sz w:val="32"/>
          <w:szCs w:val="32"/>
          <w:shd w:val="clear" w:color="auto" w:fill="FFFFFF"/>
        </w:rPr>
        <w:t>年减少0万元，下降0%。主要原因是</w:t>
      </w:r>
      <w:r>
        <w:rPr>
          <w:rFonts w:hint="eastAsia" w:ascii="仿宋_GB2312" w:hAnsi="仿宋_GB2312" w:eastAsia="仿宋_GB2312" w:cs="仿宋_GB2312"/>
          <w:i w:val="0"/>
          <w:iCs w:val="0"/>
          <w:caps w:val="0"/>
          <w:color w:val="000000"/>
          <w:spacing w:val="0"/>
          <w:sz w:val="32"/>
          <w:szCs w:val="32"/>
          <w:shd w:val="clear" w:color="auto" w:fill="FFFFFF"/>
          <w:lang w:eastAsia="zh-CN"/>
        </w:rPr>
        <w:t>落实</w:t>
      </w:r>
      <w:r>
        <w:rPr>
          <w:rFonts w:hint="eastAsia" w:ascii="仿宋_GB2312" w:hAnsi="仿宋_GB2312" w:eastAsia="仿宋_GB2312" w:cs="仿宋_GB2312"/>
          <w:i w:val="0"/>
          <w:iCs w:val="0"/>
          <w:caps w:val="0"/>
          <w:color w:val="000000"/>
          <w:spacing w:val="0"/>
          <w:sz w:val="32"/>
          <w:szCs w:val="32"/>
          <w:shd w:val="clear" w:color="auto" w:fill="FFFFFF"/>
        </w:rPr>
        <w:t>中央八项规定</w:t>
      </w:r>
      <w:r>
        <w:rPr>
          <w:rFonts w:hint="eastAsia" w:ascii="仿宋_GB2312" w:hAnsi="仿宋_GB2312" w:eastAsia="仿宋_GB2312" w:cs="仿宋_GB2312"/>
          <w:i w:val="0"/>
          <w:iCs w:val="0"/>
          <w:caps w:val="0"/>
          <w:color w:val="000000"/>
          <w:spacing w:val="0"/>
          <w:sz w:val="32"/>
          <w:szCs w:val="32"/>
          <w:shd w:val="clear" w:color="auto" w:fill="FFFFFF"/>
          <w:lang w:eastAsia="zh-CN"/>
        </w:rPr>
        <w:t>精神，</w:t>
      </w:r>
      <w:r>
        <w:rPr>
          <w:rFonts w:hint="eastAsia" w:ascii="仿宋_GB2312" w:hAnsi="仿宋_GB2312" w:eastAsia="仿宋_GB2312" w:cs="仿宋_GB2312"/>
          <w:i w:val="0"/>
          <w:iCs w:val="0"/>
          <w:caps w:val="0"/>
          <w:color w:val="000000"/>
          <w:spacing w:val="0"/>
          <w:sz w:val="32"/>
          <w:szCs w:val="32"/>
          <w:shd w:val="clear" w:color="auto" w:fill="FFFFFF"/>
        </w:rPr>
        <w:t>厉行节约的结果。</w:t>
      </w:r>
      <w:r>
        <w:rPr>
          <w:rFonts w:hint="eastAsia" w:ascii="仿宋_GB2312" w:hAnsi="仿宋_GB2312" w:eastAsia="仿宋_GB2312" w:cs="仿宋_GB2312"/>
          <w:i w:val="0"/>
          <w:iCs w:val="0"/>
          <w:caps w:val="0"/>
          <w:color w:val="000000"/>
          <w:spacing w:val="0"/>
          <w:sz w:val="32"/>
          <w:szCs w:val="32"/>
          <w:shd w:val="clear" w:color="auto" w:fill="FFFFFF"/>
          <w:lang w:eastAsia="zh-CN"/>
        </w:rPr>
        <w:t>其中：</w:t>
      </w:r>
    </w:p>
    <w:p>
      <w:pPr>
        <w:numPr>
          <w:ilvl w:val="0"/>
          <w:numId w:val="0"/>
        </w:numPr>
        <w:pBdr>
          <w:bottom w:val="single" w:color="FFFFFF" w:sz="4" w:space="31"/>
        </w:pBdr>
        <w:adjustRightInd w:val="0"/>
        <w:snapToGrid w:val="0"/>
        <w:spacing w:line="540" w:lineRule="exact"/>
        <w:ind w:firstLine="642" w:firstLineChars="200"/>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 w:hAnsi="仿宋" w:eastAsia="仿宋"/>
          <w:b/>
          <w:color w:val="000000"/>
          <w:sz w:val="32"/>
          <w:szCs w:val="32"/>
        </w:rPr>
        <w:t>国内公务接待支出</w:t>
      </w:r>
      <w:r>
        <w:rPr>
          <w:rFonts w:hint="eastAsia" w:ascii="仿宋_GB2312" w:hAnsi="仿宋_GB2312" w:eastAsia="仿宋_GB2312" w:cs="仿宋_GB2312"/>
          <w:i w:val="0"/>
          <w:iCs w:val="0"/>
          <w:caps w:val="0"/>
          <w:color w:val="000000"/>
          <w:spacing w:val="0"/>
          <w:sz w:val="32"/>
          <w:szCs w:val="32"/>
          <w:shd w:val="clear" w:color="auto" w:fill="FFFFFF"/>
        </w:rPr>
        <w:t>0.28万元，完成预算100%。公务接待费支出决算比</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2020</w:t>
      </w:r>
      <w:r>
        <w:rPr>
          <w:rFonts w:hint="eastAsia" w:ascii="仿宋_GB2312" w:hAnsi="仿宋_GB2312" w:eastAsia="仿宋_GB2312" w:cs="仿宋_GB2312"/>
          <w:i w:val="0"/>
          <w:iCs w:val="0"/>
          <w:caps w:val="0"/>
          <w:color w:val="000000"/>
          <w:spacing w:val="0"/>
          <w:sz w:val="32"/>
          <w:szCs w:val="32"/>
          <w:shd w:val="clear" w:color="auto" w:fill="FFFFFF"/>
        </w:rPr>
        <w:t>年减少0万元，下降0%。主要原因是</w:t>
      </w:r>
      <w:r>
        <w:rPr>
          <w:rFonts w:hint="eastAsia" w:ascii="仿宋_GB2312" w:hAnsi="仿宋_GB2312" w:eastAsia="仿宋_GB2312" w:cs="仿宋_GB2312"/>
          <w:i w:val="0"/>
          <w:iCs w:val="0"/>
          <w:caps w:val="0"/>
          <w:color w:val="000000"/>
          <w:spacing w:val="0"/>
          <w:sz w:val="32"/>
          <w:szCs w:val="32"/>
          <w:shd w:val="clear" w:color="auto" w:fill="FFFFFF"/>
          <w:lang w:eastAsia="zh-CN"/>
        </w:rPr>
        <w:t>落实</w:t>
      </w:r>
      <w:r>
        <w:rPr>
          <w:rFonts w:hint="eastAsia" w:ascii="仿宋_GB2312" w:hAnsi="仿宋_GB2312" w:eastAsia="仿宋_GB2312" w:cs="仿宋_GB2312"/>
          <w:i w:val="0"/>
          <w:iCs w:val="0"/>
          <w:caps w:val="0"/>
          <w:color w:val="000000"/>
          <w:spacing w:val="0"/>
          <w:sz w:val="32"/>
          <w:szCs w:val="32"/>
          <w:shd w:val="clear" w:color="auto" w:fill="FFFFFF"/>
        </w:rPr>
        <w:t>中央八项规定</w:t>
      </w:r>
      <w:r>
        <w:rPr>
          <w:rFonts w:hint="eastAsia" w:ascii="仿宋_GB2312" w:hAnsi="仿宋_GB2312" w:eastAsia="仿宋_GB2312" w:cs="仿宋_GB2312"/>
          <w:i w:val="0"/>
          <w:iCs w:val="0"/>
          <w:caps w:val="0"/>
          <w:color w:val="000000"/>
          <w:spacing w:val="0"/>
          <w:sz w:val="32"/>
          <w:szCs w:val="32"/>
          <w:shd w:val="clear" w:color="auto" w:fill="FFFFFF"/>
          <w:lang w:eastAsia="zh-CN"/>
        </w:rPr>
        <w:t>精神，</w:t>
      </w:r>
      <w:r>
        <w:rPr>
          <w:rFonts w:hint="eastAsia" w:ascii="仿宋_GB2312" w:hAnsi="仿宋_GB2312" w:eastAsia="仿宋_GB2312" w:cs="仿宋_GB2312"/>
          <w:i w:val="0"/>
          <w:iCs w:val="0"/>
          <w:caps w:val="0"/>
          <w:color w:val="000000"/>
          <w:spacing w:val="0"/>
          <w:sz w:val="32"/>
          <w:szCs w:val="32"/>
          <w:shd w:val="clear" w:color="auto" w:fill="FFFFFF"/>
        </w:rPr>
        <w:t>厉行节约的结果。主要用于执行公务、开展业务活动开支的交通费、住宿费、用餐费等。国内公务接待4批次，</w:t>
      </w:r>
      <w:r>
        <w:rPr>
          <w:rFonts w:hint="eastAsia" w:ascii="仿宋_GB2312" w:hAnsi="仿宋_GB2312" w:eastAsia="仿宋_GB2312" w:cs="仿宋_GB2312"/>
          <w:i w:val="0"/>
          <w:iCs w:val="0"/>
          <w:caps w:val="0"/>
          <w:color w:val="000000"/>
          <w:spacing w:val="0"/>
          <w:sz w:val="32"/>
          <w:szCs w:val="32"/>
          <w:shd w:val="clear" w:color="auto" w:fill="FFFFFF"/>
          <w:lang w:val="en-US" w:eastAsia="zh-CN"/>
        </w:rPr>
        <w:t>37</w:t>
      </w:r>
      <w:r>
        <w:rPr>
          <w:rFonts w:hint="eastAsia" w:ascii="仿宋_GB2312" w:hAnsi="仿宋_GB2312" w:eastAsia="仿宋_GB2312" w:cs="仿宋_GB2312"/>
          <w:i w:val="0"/>
          <w:iCs w:val="0"/>
          <w:caps w:val="0"/>
          <w:color w:val="000000"/>
          <w:spacing w:val="0"/>
          <w:sz w:val="32"/>
          <w:szCs w:val="32"/>
          <w:shd w:val="clear" w:color="auto" w:fill="FFFFFF"/>
        </w:rPr>
        <w:t>人次（不包括陪同人员），共计支出0.28万元，具体内容包括：国省干线公路迎检、安全生产检查和信访维稳等工作。</w:t>
      </w:r>
    </w:p>
    <w:p>
      <w:pPr>
        <w:numPr>
          <w:ilvl w:val="0"/>
          <w:numId w:val="0"/>
        </w:numPr>
        <w:pBdr>
          <w:bottom w:val="single" w:color="FFFFFF" w:sz="4" w:space="31"/>
        </w:pBdr>
        <w:adjustRightInd w:val="0"/>
        <w:snapToGrid w:val="0"/>
        <w:spacing w:line="540" w:lineRule="exact"/>
        <w:ind w:firstLine="642" w:firstLineChars="200"/>
        <w:rPr>
          <w:rFonts w:hint="eastAsia" w:ascii="仿宋_GB2312" w:hAnsi="仿宋_GB2312" w:eastAsia="仿宋_GB2312" w:cs="仿宋_GB2312"/>
          <w:i w:val="0"/>
          <w:iCs w:val="0"/>
          <w:caps w:val="0"/>
          <w:color w:val="000000"/>
          <w:spacing w:val="0"/>
          <w:sz w:val="32"/>
          <w:szCs w:val="32"/>
          <w:shd w:val="clear" w:color="auto" w:fill="FFFFFF"/>
          <w:lang w:eastAsia="zh-CN"/>
        </w:rPr>
      </w:pPr>
      <w:r>
        <w:rPr>
          <w:rFonts w:hint="eastAsia" w:ascii="仿宋" w:hAnsi="仿宋" w:eastAsia="仿宋"/>
          <w:b/>
          <w:color w:val="000000"/>
          <w:sz w:val="32"/>
          <w:szCs w:val="32"/>
          <w:lang w:val="en-US" w:eastAsia="zh-CN"/>
        </w:rPr>
        <w:t>外事接待支出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0万元。</w:t>
      </w:r>
      <w:r>
        <w:rPr>
          <w:rFonts w:hint="eastAsia" w:ascii="仿宋_GB2312" w:hAnsi="仿宋_GB2312" w:eastAsia="仿宋_GB2312" w:cs="仿宋_GB2312"/>
          <w:i w:val="0"/>
          <w:iCs w:val="0"/>
          <w:caps w:val="0"/>
          <w:color w:val="000000"/>
          <w:spacing w:val="0"/>
          <w:sz w:val="32"/>
          <w:szCs w:val="32"/>
          <w:shd w:val="clear" w:color="auto" w:fill="FFFFFF"/>
        </w:rPr>
        <w:t>比20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w:t>
      </w:r>
      <w:r>
        <w:rPr>
          <w:rFonts w:hint="eastAsia" w:ascii="仿宋_GB2312" w:hAnsi="仿宋_GB2312" w:eastAsia="仿宋_GB2312" w:cs="仿宋_GB2312"/>
          <w:i w:val="0"/>
          <w:iCs w:val="0"/>
          <w:caps w:val="0"/>
          <w:color w:val="000000"/>
          <w:spacing w:val="0"/>
          <w:sz w:val="32"/>
          <w:szCs w:val="32"/>
          <w:shd w:val="clear" w:color="auto" w:fill="FFFFFF"/>
        </w:rPr>
        <w:t>年增加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0</w:t>
      </w:r>
      <w:r>
        <w:rPr>
          <w:rFonts w:hint="eastAsia" w:ascii="仿宋_GB2312" w:hAnsi="仿宋_GB2312" w:eastAsia="仿宋_GB2312" w:cs="仿宋_GB2312"/>
          <w:i w:val="0"/>
          <w:iCs w:val="0"/>
          <w:caps w:val="0"/>
          <w:color w:val="000000"/>
          <w:spacing w:val="0"/>
          <w:sz w:val="32"/>
          <w:szCs w:val="32"/>
          <w:shd w:val="clear" w:color="auto" w:fill="FFFFFF"/>
        </w:rPr>
        <w:t>万元，增长</w:t>
      </w:r>
      <w:r>
        <w:rPr>
          <w:rFonts w:hint="eastAsia" w:ascii="仿宋_GB2312" w:hAnsi="仿宋_GB2312" w:eastAsia="仿宋_GB2312" w:cs="仿宋_GB2312"/>
          <w:i w:val="0"/>
          <w:iCs w:val="0"/>
          <w:caps w:val="0"/>
          <w:color w:val="000000"/>
          <w:spacing w:val="0"/>
          <w:sz w:val="32"/>
          <w:szCs w:val="32"/>
          <w:shd w:val="clear" w:color="auto" w:fill="FFFFFF"/>
          <w:lang w:val="en-US" w:eastAsia="zh-CN"/>
        </w:rPr>
        <w:t>0</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eastAsia="zh-CN"/>
        </w:rPr>
        <w:t>，</w:t>
      </w:r>
      <w:r>
        <w:rPr>
          <w:rFonts w:hint="eastAsia" w:ascii="仿宋_GB2312" w:hAnsi="仿宋_GB2312" w:eastAsia="仿宋_GB2312" w:cs="仿宋_GB2312"/>
          <w:i w:val="0"/>
          <w:iCs w:val="0"/>
          <w:caps w:val="0"/>
          <w:color w:val="000000"/>
          <w:spacing w:val="0"/>
          <w:sz w:val="32"/>
          <w:szCs w:val="32"/>
          <w:shd w:val="clear" w:color="auto" w:fill="FFFFFF"/>
        </w:rPr>
        <w:t>主要原因是</w:t>
      </w:r>
      <w:r>
        <w:rPr>
          <w:rFonts w:hint="eastAsia" w:ascii="仿宋_GB2312" w:hAnsi="仿宋_GB2312" w:eastAsia="仿宋_GB2312" w:cs="仿宋_GB2312"/>
          <w:i w:val="0"/>
          <w:iCs w:val="0"/>
          <w:caps w:val="0"/>
          <w:color w:val="000000"/>
          <w:spacing w:val="0"/>
          <w:sz w:val="32"/>
          <w:szCs w:val="32"/>
          <w:shd w:val="clear" w:color="auto" w:fill="FFFFFF"/>
          <w:lang w:eastAsia="zh-CN"/>
        </w:rPr>
        <w:t>不涉及外事接待。</w:t>
      </w:r>
    </w:p>
    <w:p>
      <w:pPr>
        <w:numPr>
          <w:ilvl w:val="0"/>
          <w:numId w:val="0"/>
        </w:numPr>
        <w:pBdr>
          <w:bottom w:val="single" w:color="FFFFFF" w:sz="4" w:space="31"/>
        </w:pBdr>
        <w:adjustRightInd w:val="0"/>
        <w:snapToGrid w:val="0"/>
        <w:spacing w:line="540" w:lineRule="exact"/>
        <w:ind w:firstLine="640" w:firstLineChars="200"/>
        <w:rPr>
          <w:rStyle w:val="26"/>
          <w:rFonts w:ascii="黑体" w:hAnsi="黑体" w:eastAsia="黑体"/>
          <w:color w:val="auto"/>
          <w:highlight w:val="none"/>
        </w:rPr>
      </w:pPr>
      <w:r>
        <w:rPr>
          <w:rFonts w:hint="eastAsia" w:ascii="黑体" w:eastAsia="黑体"/>
          <w:color w:val="auto"/>
          <w:sz w:val="32"/>
          <w:szCs w:val="32"/>
          <w:highlight w:val="none"/>
          <w:lang w:eastAsia="zh-CN"/>
        </w:rPr>
        <w:t>九</w:t>
      </w:r>
      <w:r>
        <w:rPr>
          <w:rFonts w:hint="eastAsia" w:ascii="黑体" w:eastAsia="黑体"/>
          <w:color w:val="auto"/>
          <w:sz w:val="32"/>
          <w:szCs w:val="32"/>
          <w:highlight w:val="none"/>
        </w:rPr>
        <w:t>、</w:t>
      </w:r>
      <w:r>
        <w:rPr>
          <w:rStyle w:val="26"/>
          <w:rFonts w:hint="eastAsia" w:ascii="黑体" w:hAnsi="黑体" w:eastAsia="黑体"/>
          <w:b w:val="0"/>
          <w:color w:val="auto"/>
          <w:highlight w:val="none"/>
        </w:rPr>
        <w:t>政府性基金预算支出决算情况说明</w:t>
      </w:r>
      <w:bookmarkEnd w:id="57"/>
      <w:bookmarkEnd w:id="58"/>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无政府性基金预算支出。</w:t>
      </w:r>
      <w:bookmarkStart w:id="59" w:name="_Toc15396611"/>
      <w:bookmarkStart w:id="60" w:name="_Toc15377219"/>
    </w:p>
    <w:p>
      <w:pPr>
        <w:pBdr>
          <w:bottom w:val="single" w:color="FFFFFF" w:sz="4" w:space="31"/>
        </w:pBdr>
        <w:adjustRightInd w:val="0"/>
        <w:snapToGrid w:val="0"/>
        <w:spacing w:line="540" w:lineRule="exact"/>
        <w:ind w:firstLine="645"/>
        <w:rPr>
          <w:rFonts w:hint="eastAsia" w:ascii="黑体" w:eastAsia="黑体"/>
          <w:color w:val="auto"/>
          <w:sz w:val="32"/>
          <w:szCs w:val="32"/>
          <w:highlight w:val="none"/>
          <w:lang w:eastAsia="zh-CN"/>
        </w:rPr>
      </w:pPr>
      <w:r>
        <w:rPr>
          <w:rFonts w:hint="eastAsia" w:ascii="黑体" w:eastAsia="黑体"/>
          <w:color w:val="auto"/>
          <w:sz w:val="32"/>
          <w:szCs w:val="32"/>
          <w:highlight w:val="none"/>
          <w:lang w:eastAsia="zh-CN"/>
        </w:rPr>
        <w:t>十、国有资本经营预算支出决算情况说明</w:t>
      </w:r>
      <w:bookmarkEnd w:id="59"/>
      <w:bookmarkEnd w:id="60"/>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无国有资本经营预算支出。</w:t>
      </w:r>
    </w:p>
    <w:p>
      <w:pPr>
        <w:spacing w:line="600" w:lineRule="exact"/>
        <w:ind w:firstLine="640"/>
        <w:outlineLvl w:val="1"/>
        <w:rPr>
          <w:rFonts w:hint="eastAsia" w:ascii="黑体" w:eastAsia="黑体"/>
          <w:color w:val="auto"/>
          <w:sz w:val="32"/>
          <w:szCs w:val="32"/>
          <w:highlight w:val="none"/>
          <w:lang w:eastAsia="zh-CN"/>
        </w:rPr>
      </w:pPr>
      <w:bookmarkStart w:id="61" w:name="_Toc15396612"/>
      <w:bookmarkStart w:id="62" w:name="_Toc15377221"/>
      <w:bookmarkStart w:id="63" w:name="_Toc1770"/>
      <w:r>
        <w:rPr>
          <w:rFonts w:hint="eastAsia" w:ascii="黑体" w:eastAsia="黑体"/>
          <w:color w:val="auto"/>
          <w:sz w:val="32"/>
          <w:szCs w:val="32"/>
          <w:highlight w:val="none"/>
          <w:lang w:eastAsia="zh-CN"/>
        </w:rPr>
        <w:t>十一、其他重要事项的情况说明</w:t>
      </w:r>
      <w:bookmarkEnd w:id="61"/>
      <w:bookmarkEnd w:id="62"/>
      <w:bookmarkEnd w:id="63"/>
    </w:p>
    <w:p>
      <w:pPr>
        <w:spacing w:line="600" w:lineRule="exact"/>
        <w:ind w:firstLine="642" w:firstLineChars="200"/>
        <w:outlineLvl w:val="2"/>
        <w:rPr>
          <w:rFonts w:ascii="仿宋" w:hAnsi="仿宋" w:eastAsia="仿宋"/>
          <w:color w:val="auto"/>
          <w:sz w:val="32"/>
          <w:szCs w:val="32"/>
          <w:highlight w:val="none"/>
        </w:rPr>
      </w:pPr>
      <w:bookmarkStart w:id="64" w:name="_Toc15377222"/>
      <w:r>
        <w:rPr>
          <w:rFonts w:hint="eastAsia" w:ascii="仿宋" w:hAnsi="仿宋" w:eastAsia="仿宋"/>
          <w:b/>
          <w:color w:val="auto"/>
          <w:sz w:val="32"/>
          <w:szCs w:val="32"/>
          <w:highlight w:val="none"/>
        </w:rPr>
        <w:t>（一）机关运行经费支出情况</w:t>
      </w:r>
      <w:bookmarkEnd w:id="64"/>
    </w:p>
    <w:p>
      <w:pPr>
        <w:spacing w:line="600" w:lineRule="exact"/>
        <w:ind w:firstLine="640" w:firstLineChars="200"/>
        <w:rPr>
          <w:rFonts w:hint="eastAsia" w:ascii="仿宋_GB2312" w:eastAsia="仿宋_GB2312"/>
          <w:color w:val="auto"/>
          <w:sz w:val="32"/>
          <w:szCs w:val="32"/>
          <w:highlight w:val="none"/>
          <w:lang w:eastAsia="zh-CN"/>
        </w:rPr>
      </w:pPr>
      <w:r>
        <w:rPr>
          <w:rFonts w:hint="eastAsia" w:ascii="仿宋_GB2312" w:hAnsi="仿宋_GB2312" w:eastAsia="仿宋_GB2312" w:cs="仿宋_GB2312"/>
          <w:i w:val="0"/>
          <w:iCs w:val="0"/>
          <w:caps w:val="0"/>
          <w:color w:val="000000"/>
          <w:spacing w:val="0"/>
          <w:sz w:val="32"/>
          <w:szCs w:val="32"/>
          <w:shd w:val="clear" w:color="auto" w:fill="FFFFFF"/>
        </w:rPr>
        <w:t>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w:t>
      </w:r>
      <w:r>
        <w:rPr>
          <w:rFonts w:hint="eastAsia" w:ascii="仿宋_GB2312" w:hAnsi="仿宋_GB2312" w:eastAsia="仿宋_GB2312" w:cs="仿宋_GB2312"/>
          <w:i w:val="0"/>
          <w:iCs w:val="0"/>
          <w:caps w:val="0"/>
          <w:color w:val="000000"/>
          <w:spacing w:val="0"/>
          <w:sz w:val="32"/>
          <w:szCs w:val="32"/>
          <w:shd w:val="clear" w:color="auto" w:fill="FFFFFF"/>
        </w:rPr>
        <w:t>年，</w:t>
      </w:r>
      <w:r>
        <w:rPr>
          <w:rFonts w:hint="eastAsia" w:ascii="仿宋_GB2312" w:hAnsi="仿宋_GB2312" w:eastAsia="仿宋_GB2312" w:cs="仿宋_GB2312"/>
          <w:i w:val="0"/>
          <w:iCs w:val="0"/>
          <w:caps w:val="0"/>
          <w:color w:val="000000"/>
          <w:spacing w:val="0"/>
          <w:sz w:val="32"/>
          <w:szCs w:val="32"/>
          <w:shd w:val="clear" w:color="auto" w:fill="FFFFFF"/>
          <w:lang w:eastAsia="zh-CN"/>
        </w:rPr>
        <w:t>养路一段</w:t>
      </w:r>
      <w:r>
        <w:rPr>
          <w:rFonts w:hint="eastAsia" w:ascii="仿宋_GB2312" w:hAnsi="仿宋_GB2312" w:eastAsia="仿宋_GB2312" w:cs="仿宋_GB2312"/>
          <w:i w:val="0"/>
          <w:iCs w:val="0"/>
          <w:caps w:val="0"/>
          <w:color w:val="000000"/>
          <w:spacing w:val="0"/>
          <w:sz w:val="32"/>
          <w:szCs w:val="32"/>
          <w:shd w:val="clear" w:color="auto" w:fill="FFFFFF"/>
        </w:rPr>
        <w:t>机关运行经费支出</w:t>
      </w:r>
      <w:r>
        <w:rPr>
          <w:rFonts w:hint="eastAsia" w:ascii="仿宋_GB2312" w:hAnsi="仿宋_GB2312" w:eastAsia="仿宋_GB2312" w:cs="仿宋_GB2312"/>
          <w:i w:val="0"/>
          <w:iCs w:val="0"/>
          <w:caps w:val="0"/>
          <w:color w:val="000000"/>
          <w:spacing w:val="0"/>
          <w:sz w:val="32"/>
          <w:szCs w:val="32"/>
          <w:shd w:val="clear" w:color="auto" w:fill="FFFFFF"/>
          <w:lang w:val="en-US" w:eastAsia="zh-CN"/>
        </w:rPr>
        <w:t>83.04</w:t>
      </w:r>
      <w:r>
        <w:rPr>
          <w:rFonts w:hint="eastAsia" w:ascii="仿宋_GB2312" w:hAnsi="仿宋_GB2312" w:eastAsia="仿宋_GB2312" w:cs="仿宋_GB2312"/>
          <w:i w:val="0"/>
          <w:iCs w:val="0"/>
          <w:caps w:val="0"/>
          <w:color w:val="000000"/>
          <w:spacing w:val="0"/>
          <w:sz w:val="32"/>
          <w:szCs w:val="32"/>
          <w:shd w:val="clear" w:color="auto" w:fill="FFFFFF"/>
        </w:rPr>
        <w:t>万元，比20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20</w:t>
      </w:r>
      <w:r>
        <w:rPr>
          <w:rFonts w:hint="eastAsia" w:ascii="仿宋_GB2312" w:hAnsi="仿宋_GB2312" w:eastAsia="仿宋_GB2312" w:cs="仿宋_GB2312"/>
          <w:i w:val="0"/>
          <w:iCs w:val="0"/>
          <w:caps w:val="0"/>
          <w:color w:val="000000"/>
          <w:spacing w:val="0"/>
          <w:sz w:val="32"/>
          <w:szCs w:val="32"/>
          <w:shd w:val="clear" w:color="auto" w:fill="FFFFFF"/>
        </w:rPr>
        <w:t>年增加</w:t>
      </w:r>
      <w:r>
        <w:rPr>
          <w:rFonts w:hint="eastAsia" w:ascii="仿宋_GB2312" w:hAnsi="仿宋_GB2312" w:eastAsia="仿宋_GB2312" w:cs="仿宋_GB2312"/>
          <w:i w:val="0"/>
          <w:iCs w:val="0"/>
          <w:caps w:val="0"/>
          <w:color w:val="000000"/>
          <w:spacing w:val="0"/>
          <w:sz w:val="32"/>
          <w:szCs w:val="32"/>
          <w:shd w:val="clear" w:color="auto" w:fill="FFFFFF"/>
          <w:lang w:val="en-US" w:eastAsia="zh-CN"/>
        </w:rPr>
        <w:t>3.39</w:t>
      </w:r>
      <w:r>
        <w:rPr>
          <w:rFonts w:hint="eastAsia" w:ascii="仿宋_GB2312" w:hAnsi="仿宋_GB2312" w:eastAsia="仿宋_GB2312" w:cs="仿宋_GB2312"/>
          <w:i w:val="0"/>
          <w:iCs w:val="0"/>
          <w:caps w:val="0"/>
          <w:color w:val="000000"/>
          <w:spacing w:val="0"/>
          <w:sz w:val="32"/>
          <w:szCs w:val="32"/>
          <w:shd w:val="clear" w:color="auto" w:fill="FFFFFF"/>
        </w:rPr>
        <w:t>万元，增长</w:t>
      </w:r>
      <w:r>
        <w:rPr>
          <w:rFonts w:hint="eastAsia" w:ascii="仿宋_GB2312" w:hAnsi="仿宋_GB2312" w:eastAsia="仿宋_GB2312" w:cs="仿宋_GB2312"/>
          <w:i w:val="0"/>
          <w:iCs w:val="0"/>
          <w:caps w:val="0"/>
          <w:color w:val="000000"/>
          <w:spacing w:val="0"/>
          <w:sz w:val="32"/>
          <w:szCs w:val="32"/>
          <w:shd w:val="clear" w:color="auto" w:fill="FFFFFF"/>
          <w:lang w:val="en-US" w:eastAsia="zh-CN"/>
        </w:rPr>
        <w:t>4.25</w:t>
      </w:r>
      <w:r>
        <w:rPr>
          <w:rFonts w:hint="eastAsia" w:ascii="仿宋_GB2312" w:hAnsi="仿宋_GB2312" w:eastAsia="仿宋_GB2312" w:cs="仿宋_GB2312"/>
          <w:i w:val="0"/>
          <w:iCs w:val="0"/>
          <w:caps w:val="0"/>
          <w:color w:val="000000"/>
          <w:spacing w:val="0"/>
          <w:sz w:val="32"/>
          <w:szCs w:val="32"/>
          <w:shd w:val="clear" w:color="auto" w:fill="FFFFFF"/>
        </w:rPr>
        <w:t>%</w:t>
      </w:r>
      <w:r>
        <w:rPr>
          <w:rFonts w:hint="eastAsia" w:ascii="仿宋_GB2312" w:hAnsi="仿宋_GB2312" w:eastAsia="仿宋_GB2312" w:cs="仿宋_GB2312"/>
          <w:i w:val="0"/>
          <w:iCs w:val="0"/>
          <w:caps w:val="0"/>
          <w:color w:val="000000"/>
          <w:spacing w:val="0"/>
          <w:sz w:val="32"/>
          <w:szCs w:val="32"/>
          <w:shd w:val="clear" w:color="auto" w:fill="FFFFFF"/>
          <w:lang w:val="en-US" w:eastAsia="zh-CN"/>
        </w:rPr>
        <w:t>.</w:t>
      </w:r>
      <w:r>
        <w:rPr>
          <w:rFonts w:hint="eastAsia" w:ascii="仿宋_GB2312" w:eastAsia="仿宋_GB2312"/>
          <w:color w:val="auto"/>
          <w:sz w:val="32"/>
          <w:szCs w:val="32"/>
          <w:highlight w:val="none"/>
        </w:rPr>
        <w:t>主要原因是</w:t>
      </w:r>
      <w:r>
        <w:rPr>
          <w:rFonts w:hint="eastAsia" w:ascii="仿宋_GB2312" w:eastAsia="仿宋_GB2312"/>
          <w:color w:val="auto"/>
          <w:sz w:val="32"/>
          <w:szCs w:val="32"/>
          <w:highlight w:val="none"/>
          <w:lang w:eastAsia="zh-CN"/>
        </w:rPr>
        <w:t>财政资金紧张，存在跨年度支付。</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65" w:name="_Toc15377223"/>
      <w:r>
        <w:rPr>
          <w:rFonts w:hint="eastAsia" w:ascii="仿宋" w:hAnsi="仿宋" w:eastAsia="仿宋"/>
          <w:b/>
          <w:color w:val="auto"/>
          <w:sz w:val="32"/>
          <w:szCs w:val="32"/>
          <w:highlight w:val="none"/>
        </w:rPr>
        <w:t>（二）政府采购支出情况</w:t>
      </w:r>
      <w:bookmarkEnd w:id="65"/>
    </w:p>
    <w:p>
      <w:pPr>
        <w:pBdr>
          <w:bottom w:val="single" w:color="FFFFFF" w:sz="4" w:space="31"/>
        </w:pBdr>
        <w:adjustRightInd w:val="0"/>
        <w:snapToGrid w:val="0"/>
        <w:spacing w:line="540" w:lineRule="exact"/>
        <w:ind w:firstLine="645"/>
        <w:rPr>
          <w:rFonts w:hint="eastAsia" w:ascii="仿宋_GB2312" w:hAnsi="仿宋_GB2312" w:eastAsia="仿宋_GB2312" w:cs="仿宋_GB2312"/>
          <w:i w:val="0"/>
          <w:iCs w:val="0"/>
          <w:caps w:val="0"/>
          <w:color w:val="000000"/>
          <w:spacing w:val="0"/>
          <w:sz w:val="32"/>
          <w:szCs w:val="32"/>
          <w:shd w:val="clear" w:color="auto" w:fill="FFFFFF"/>
        </w:rPr>
      </w:pPr>
      <w:r>
        <w:rPr>
          <w:rFonts w:hint="eastAsia" w:ascii="仿宋_GB2312" w:hAnsi="仿宋_GB2312" w:eastAsia="仿宋_GB2312" w:cs="仿宋_GB2312"/>
          <w:i w:val="0"/>
          <w:iCs w:val="0"/>
          <w:caps w:val="0"/>
          <w:color w:val="000000"/>
          <w:spacing w:val="0"/>
          <w:sz w:val="32"/>
          <w:szCs w:val="32"/>
          <w:shd w:val="clear" w:color="auto" w:fill="FFFFFF"/>
        </w:rPr>
        <w:t>20</w:t>
      </w:r>
      <w:r>
        <w:rPr>
          <w:rFonts w:hint="eastAsia" w:ascii="仿宋_GB2312" w:hAnsi="仿宋_GB2312" w:eastAsia="仿宋_GB2312" w:cs="仿宋_GB2312"/>
          <w:i w:val="0"/>
          <w:iCs w:val="0"/>
          <w:caps w:val="0"/>
          <w:color w:val="000000"/>
          <w:spacing w:val="0"/>
          <w:sz w:val="32"/>
          <w:szCs w:val="32"/>
          <w:shd w:val="clear" w:color="auto" w:fill="FFFFFF"/>
          <w:lang w:val="en-US" w:eastAsia="zh-CN"/>
        </w:rPr>
        <w:t>21</w:t>
      </w:r>
      <w:r>
        <w:rPr>
          <w:rFonts w:hint="eastAsia" w:ascii="仿宋_GB2312" w:hAnsi="仿宋_GB2312" w:eastAsia="仿宋_GB2312" w:cs="仿宋_GB2312"/>
          <w:i w:val="0"/>
          <w:iCs w:val="0"/>
          <w:caps w:val="0"/>
          <w:color w:val="000000"/>
          <w:spacing w:val="0"/>
          <w:sz w:val="32"/>
          <w:szCs w:val="32"/>
          <w:shd w:val="clear" w:color="auto" w:fill="FFFFFF"/>
        </w:rPr>
        <w:t>年，养护一段无政府采购支出。</w:t>
      </w:r>
    </w:p>
    <w:p>
      <w:pPr>
        <w:pBdr>
          <w:bottom w:val="single" w:color="FFFFFF" w:sz="4" w:space="31"/>
        </w:pBdr>
        <w:adjustRightInd w:val="0"/>
        <w:snapToGrid w:val="0"/>
        <w:spacing w:line="540" w:lineRule="exact"/>
        <w:ind w:firstLine="645"/>
        <w:rPr>
          <w:rFonts w:hint="eastAsia" w:ascii="仿宋" w:hAnsi="仿宋" w:eastAsia="仿宋"/>
          <w:b/>
          <w:color w:val="auto"/>
          <w:sz w:val="32"/>
          <w:szCs w:val="32"/>
          <w:highlight w:val="none"/>
        </w:rPr>
      </w:pPr>
      <w:bookmarkStart w:id="66" w:name="_Toc15377224"/>
      <w:r>
        <w:rPr>
          <w:rFonts w:hint="eastAsia" w:ascii="仿宋" w:hAnsi="仿宋" w:eastAsia="仿宋"/>
          <w:b/>
          <w:color w:val="auto"/>
          <w:sz w:val="32"/>
          <w:szCs w:val="32"/>
          <w:highlight w:val="none"/>
        </w:rPr>
        <w:t>（三）国有资产占有使用情况</w:t>
      </w:r>
      <w:bookmarkEnd w:id="66"/>
    </w:p>
    <w:p>
      <w:pPr>
        <w:pBdr>
          <w:bottom w:val="single" w:color="FFFFFF" w:sz="4" w:space="31"/>
        </w:pBdr>
        <w:adjustRightInd w:val="0"/>
        <w:snapToGrid w:val="0"/>
        <w:spacing w:line="540" w:lineRule="exact"/>
        <w:ind w:firstLine="645"/>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养路一段</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辆，其中：</w:t>
      </w:r>
      <w:r>
        <w:rPr>
          <w:rFonts w:hint="eastAsia" w:ascii="仿宋_GB2312" w:eastAsia="仿宋_GB2312"/>
          <w:color w:val="auto"/>
          <w:sz w:val="32"/>
          <w:szCs w:val="32"/>
          <w:highlight w:val="none"/>
          <w:lang w:eastAsia="zh-CN"/>
        </w:rPr>
        <w:t>公务用车</w:t>
      </w:r>
      <w:r>
        <w:rPr>
          <w:rFonts w:hint="eastAsia" w:ascii="仿宋_GB2312" w:eastAsia="仿宋_GB2312"/>
          <w:color w:val="auto"/>
          <w:sz w:val="32"/>
          <w:szCs w:val="32"/>
          <w:highlight w:val="none"/>
          <w:lang w:val="en-US" w:eastAsia="zh-CN"/>
        </w:rPr>
        <w:t>1辆，</w:t>
      </w:r>
      <w:r>
        <w:rPr>
          <w:rFonts w:hint="eastAsia" w:ascii="仿宋_GB2312" w:eastAsia="仿宋_GB2312"/>
          <w:color w:val="auto"/>
          <w:sz w:val="32"/>
          <w:szCs w:val="32"/>
          <w:highlight w:val="none"/>
        </w:rPr>
        <w:t>其他用车</w:t>
      </w:r>
      <w:r>
        <w:rPr>
          <w:rFonts w:hint="eastAsia" w:ascii="仿宋_GB2312" w:eastAsia="仿宋_GB2312"/>
          <w:color w:val="auto"/>
          <w:sz w:val="32"/>
          <w:szCs w:val="32"/>
          <w:highlight w:val="none"/>
          <w:lang w:val="en-US" w:eastAsia="zh-CN"/>
        </w:rPr>
        <w:t>9</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auto"/>
          <w:sz w:val="32"/>
          <w:szCs w:val="32"/>
          <w:highlight w:val="none"/>
          <w:lang w:eastAsia="zh-CN"/>
        </w:rPr>
        <w:t>小修工程养护，</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50</w:t>
      </w:r>
      <w:r>
        <w:rPr>
          <w:rFonts w:hint="eastAsia" w:ascii="仿宋_GB2312" w:eastAsia="仿宋_GB2312"/>
          <w:color w:val="auto"/>
          <w:sz w:val="32"/>
          <w:szCs w:val="32"/>
          <w:highlight w:val="none"/>
        </w:rPr>
        <w:t>万元以上通用设备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w:t>
      </w:r>
    </w:p>
    <w:p>
      <w:pPr>
        <w:numPr>
          <w:ilvl w:val="0"/>
          <w:numId w:val="4"/>
        </w:numPr>
        <w:pBdr>
          <w:bottom w:val="single" w:color="FFFFFF" w:sz="4" w:space="31"/>
        </w:pBdr>
        <w:adjustRightInd w:val="0"/>
        <w:snapToGrid w:val="0"/>
        <w:spacing w:line="540" w:lineRule="exact"/>
        <w:ind w:firstLine="645"/>
        <w:rPr>
          <w:rFonts w:hint="eastAsia" w:ascii="仿宋" w:hAnsi="仿宋" w:eastAsia="仿宋"/>
          <w:b/>
          <w:color w:val="auto"/>
          <w:sz w:val="32"/>
          <w:szCs w:val="32"/>
          <w:highlight w:val="none"/>
        </w:rPr>
      </w:pPr>
      <w:r>
        <w:rPr>
          <w:rFonts w:hint="eastAsia" w:ascii="仿宋" w:hAnsi="仿宋" w:eastAsia="仿宋"/>
          <w:b/>
          <w:color w:val="auto"/>
          <w:sz w:val="32"/>
          <w:szCs w:val="32"/>
          <w:highlight w:val="none"/>
        </w:rPr>
        <w:t>预算绩效管理情况</w:t>
      </w:r>
    </w:p>
    <w:p>
      <w:pPr>
        <w:numPr>
          <w:ilvl w:val="0"/>
          <w:numId w:val="0"/>
        </w:numPr>
        <w:pBdr>
          <w:bottom w:val="single" w:color="FFFFFF" w:sz="4" w:space="31"/>
        </w:pBdr>
        <w:adjustRightInd w:val="0"/>
        <w:snapToGrid w:val="0"/>
        <w:spacing w:line="54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highlight w:val="none"/>
        </w:rPr>
        <w:t>根据预算绩效管理要求，</w:t>
      </w:r>
      <w:r>
        <w:rPr>
          <w:rFonts w:hint="eastAsia" w:ascii="仿宋_GB2312" w:hAnsi="仿宋_GB2312" w:eastAsia="仿宋_GB2312" w:cs="仿宋_GB2312"/>
          <w:sz w:val="32"/>
          <w:szCs w:val="32"/>
        </w:rPr>
        <w:t>我段在年初预算编制阶段，组织对全段经费开展了预算事前绩效评估，</w:t>
      </w:r>
      <w:bookmarkStart w:id="67" w:name="OLE_LINK3"/>
      <w:r>
        <w:rPr>
          <w:rFonts w:hint="eastAsia" w:ascii="仿宋_GB2312" w:hAnsi="仿宋_GB2312" w:eastAsia="仿宋_GB2312" w:cs="仿宋_GB2312"/>
          <w:sz w:val="32"/>
          <w:szCs w:val="32"/>
        </w:rPr>
        <w:t>我段无专项预算项目，因此未组织开展项目支出绩效评价 。</w:t>
      </w:r>
      <w:bookmarkEnd w:id="67"/>
    </w:p>
    <w:p>
      <w:pPr>
        <w:keepNext w:val="0"/>
        <w:keepLines w:val="0"/>
        <w:pageBreakBefore w:val="0"/>
        <w:widowControl w:val="0"/>
        <w:numPr>
          <w:ilvl w:val="0"/>
          <w:numId w:val="0"/>
        </w:numPr>
        <w:pBdr>
          <w:bottom w:val="single" w:color="FFFFFF" w:sz="4" w:space="31"/>
        </w:pBdr>
        <w:kinsoku/>
        <w:wordWrap/>
        <w:overflowPunct/>
        <w:topLinePunct w:val="0"/>
        <w:autoSpaceDE/>
        <w:autoSpaceDN/>
        <w:bidi w:val="0"/>
        <w:adjustRightInd w:val="0"/>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按要求对</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开展绩效自评，从评价情况来看整体完成、整体效益、满意度等方面都比较满意，综合反映整体预期完成的数量、成本、时效、质量，预期达到的社会效益、经济效益、可持续影响以及服务对象满意度等情况。</w:t>
      </w:r>
    </w:p>
    <w:p>
      <w:pPr>
        <w:keepNext w:val="0"/>
        <w:keepLines w:val="0"/>
        <w:pageBreakBefore w:val="0"/>
        <w:widowControl w:val="0"/>
        <w:numPr>
          <w:ilvl w:val="0"/>
          <w:numId w:val="5"/>
        </w:numPr>
        <w:kinsoku/>
        <w:wordWrap/>
        <w:overflowPunct/>
        <w:topLinePunct w:val="0"/>
        <w:autoSpaceDE/>
        <w:autoSpaceDN/>
        <w:bidi w:val="0"/>
        <w:spacing w:line="580" w:lineRule="exact"/>
        <w:ind w:firstLine="642" w:firstLineChars="200"/>
        <w:textAlignment w:val="auto"/>
        <w:rPr>
          <w:rFonts w:hint="eastAsia" w:ascii="仿宋" w:hAnsi="仿宋" w:eastAsia="仿宋" w:cs="楷体_GB2312"/>
          <w:b/>
          <w:bCs/>
          <w:sz w:val="32"/>
          <w:szCs w:val="32"/>
        </w:rPr>
      </w:pPr>
      <w:r>
        <w:rPr>
          <w:rFonts w:hint="eastAsia" w:ascii="仿宋" w:hAnsi="仿宋" w:eastAsia="仿宋" w:cs="楷体_GB2312"/>
          <w:b/>
          <w:bCs/>
          <w:sz w:val="32"/>
          <w:szCs w:val="32"/>
        </w:rPr>
        <w:t>项目绩效目标完成情况</w:t>
      </w:r>
    </w:p>
    <w:p>
      <w:pPr>
        <w:keepNext w:val="0"/>
        <w:keepLines w:val="0"/>
        <w:pageBreakBefore w:val="0"/>
        <w:widowControl w:val="0"/>
        <w:kinsoku/>
        <w:wordWrap/>
        <w:overflowPunct/>
        <w:topLinePunct w:val="0"/>
        <w:autoSpaceDE/>
        <w:autoSpaceDN/>
        <w:bidi w:val="0"/>
        <w:spacing w:line="580" w:lineRule="exact"/>
        <w:ind w:firstLine="640" w:firstLineChars="200"/>
        <w:textAlignment w:val="auto"/>
        <w:rPr>
          <w:rFonts w:hint="eastAsia" w:ascii="仿宋_GB2312" w:hAnsi="仿宋_GB2312" w:eastAsia="仿宋_GB2312" w:cs="仿宋_GB2312"/>
          <w:sz w:val="32"/>
          <w:szCs w:val="32"/>
        </w:rPr>
      </w:pPr>
      <w:bookmarkStart w:id="68" w:name="OLE_LINK2"/>
      <w:r>
        <w:rPr>
          <w:rFonts w:hint="eastAsia" w:ascii="仿宋_GB2312" w:hAnsi="仿宋_GB2312" w:eastAsia="仿宋_GB2312" w:cs="仿宋_GB2312"/>
          <w:sz w:val="32"/>
          <w:szCs w:val="32"/>
        </w:rPr>
        <w:t>我段无专项预算项目，因此未组织开展项目支出绩效评价。</w:t>
      </w:r>
    </w:p>
    <w:bookmarkEnd w:id="68"/>
    <w:p>
      <w:pPr>
        <w:numPr>
          <w:ilvl w:val="0"/>
          <w:numId w:val="5"/>
        </w:numPr>
        <w:spacing w:line="580" w:lineRule="exact"/>
        <w:ind w:firstLine="642" w:firstLineChars="200"/>
        <w:rPr>
          <w:rFonts w:ascii="仿宋_GB2312" w:hAnsi="仿宋_GB2312" w:eastAsia="仿宋_GB2312" w:cs="仿宋_GB2312"/>
          <w:sz w:val="32"/>
          <w:szCs w:val="32"/>
        </w:rPr>
      </w:pPr>
      <w:r>
        <w:rPr>
          <w:rFonts w:hint="eastAsia" w:ascii="仿宋" w:hAnsi="仿宋" w:eastAsia="仿宋" w:cs="楷体_GB2312"/>
          <w:b/>
          <w:bCs/>
          <w:sz w:val="32"/>
          <w:szCs w:val="32"/>
        </w:rPr>
        <w:t>部门绩效评价结果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我段按要求对</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年部门整体支出绩效评价情况开展自评，《岳池县公路管理养护</w:t>
      </w:r>
      <w:r>
        <w:rPr>
          <w:rFonts w:hint="eastAsia" w:ascii="仿宋_GB2312" w:hAnsi="仿宋_GB2312" w:eastAsia="仿宋_GB2312" w:cs="仿宋_GB2312"/>
          <w:sz w:val="32"/>
          <w:szCs w:val="32"/>
          <w:lang w:eastAsia="zh-CN"/>
        </w:rPr>
        <w:t>一</w:t>
      </w:r>
      <w:r>
        <w:rPr>
          <w:rFonts w:hint="eastAsia" w:ascii="仿宋_GB2312" w:hAnsi="仿宋_GB2312" w:eastAsia="仿宋_GB2312" w:cs="仿宋_GB2312"/>
          <w:sz w:val="32"/>
          <w:szCs w:val="32"/>
        </w:rPr>
        <w:t>段</w:t>
      </w:r>
      <w:r>
        <w:rPr>
          <w:rFonts w:ascii="仿宋_GB2312" w:hAnsi="仿宋_GB2312" w:eastAsia="仿宋_GB2312" w:cs="仿宋_GB2312"/>
          <w:sz w:val="32"/>
          <w:szCs w:val="32"/>
        </w:rPr>
        <w:t>20</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年部门整体支出绩效评价报告》见附件</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sz w:val="32"/>
          <w:szCs w:val="32"/>
        </w:rPr>
        <w:t>。</w:t>
      </w:r>
    </w:p>
    <w:p>
      <w:pPr>
        <w:spacing w:line="580" w:lineRule="exact"/>
        <w:ind w:firstLine="640" w:firstLineChars="200"/>
        <w:rPr>
          <w:rFonts w:hint="eastAsia" w:ascii="仿宋_GB2312" w:hAnsi="仿宋_GB2312" w:eastAsia="仿宋_GB2312" w:cs="仿宋_GB2312"/>
          <w:color w:val="auto"/>
          <w:sz w:val="32"/>
          <w:szCs w:val="32"/>
          <w:highlight w:val="none"/>
        </w:rPr>
      </w:pPr>
    </w:p>
    <w:p>
      <w:pPr>
        <w:widowControl/>
        <w:jc w:val="left"/>
        <w:rPr>
          <w:rFonts w:ascii="仿宋_GB2312" w:eastAsia="仿宋_GB2312"/>
          <w:b/>
          <w:color w:val="auto"/>
          <w:sz w:val="32"/>
          <w:szCs w:val="32"/>
          <w:highlight w:val="none"/>
        </w:rPr>
      </w:pPr>
      <w:r>
        <w:rPr>
          <w:rFonts w:ascii="仿宋_GB2312" w:eastAsia="仿宋_GB2312"/>
          <w:b/>
          <w:color w:val="auto"/>
          <w:sz w:val="32"/>
          <w:szCs w:val="32"/>
          <w:highlight w:val="none"/>
        </w:rPr>
        <w:br w:type="page"/>
      </w:r>
    </w:p>
    <w:p>
      <w:pPr>
        <w:numPr>
          <w:ilvl w:val="0"/>
          <w:numId w:val="6"/>
        </w:numPr>
        <w:spacing w:line="600" w:lineRule="exact"/>
        <w:ind w:firstLine="660" w:firstLineChars="150"/>
        <w:jc w:val="center"/>
        <w:outlineLvl w:val="0"/>
        <w:rPr>
          <w:rStyle w:val="25"/>
          <w:rFonts w:ascii="黑体" w:hAnsi="黑体" w:eastAsia="黑体"/>
          <w:b w:val="0"/>
          <w:color w:val="auto"/>
          <w:highlight w:val="none"/>
        </w:rPr>
      </w:pPr>
      <w:bookmarkStart w:id="69" w:name="_Toc15377225"/>
      <w:bookmarkStart w:id="70" w:name="_Toc11053"/>
      <w:bookmarkStart w:id="71" w:name="_Toc15396613"/>
      <w:r>
        <w:rPr>
          <w:rFonts w:hint="eastAsia" w:ascii="黑体" w:hAnsi="黑体" w:eastAsia="黑体"/>
          <w:color w:val="auto"/>
          <w:sz w:val="44"/>
          <w:szCs w:val="44"/>
          <w:highlight w:val="none"/>
        </w:rPr>
        <w:t>名</w:t>
      </w:r>
      <w:r>
        <w:rPr>
          <w:rStyle w:val="25"/>
          <w:rFonts w:hint="eastAsia" w:ascii="黑体" w:hAnsi="黑体" w:eastAsia="黑体"/>
          <w:b w:val="0"/>
          <w:color w:val="auto"/>
          <w:highlight w:val="none"/>
        </w:rPr>
        <w:t>词解释</w:t>
      </w:r>
      <w:bookmarkEnd w:id="69"/>
      <w:bookmarkEnd w:id="70"/>
      <w:bookmarkEnd w:id="71"/>
    </w:p>
    <w:p>
      <w:pPr>
        <w:spacing w:line="600" w:lineRule="exact"/>
        <w:jc w:val="left"/>
        <w:rPr>
          <w:rFonts w:ascii="宋体"/>
          <w:b/>
          <w:color w:val="auto"/>
          <w:sz w:val="44"/>
          <w:szCs w:val="44"/>
          <w:highlight w:val="none"/>
        </w:rPr>
      </w:pPr>
    </w:p>
    <w:p>
      <w:pPr>
        <w:pStyle w:val="23"/>
        <w:spacing w:line="560" w:lineRule="exact"/>
        <w:ind w:firstLine="640" w:firstLineChars="200"/>
        <w:outlineLvl w:val="1"/>
        <w:rPr>
          <w:rFonts w:ascii="仿宋_GB2312" w:eastAsia="仿宋_GB2312"/>
          <w:color w:val="auto"/>
          <w:sz w:val="32"/>
          <w:szCs w:val="32"/>
          <w:highlight w:val="none"/>
        </w:rPr>
      </w:pPr>
      <w:bookmarkStart w:id="72" w:name="_Toc26360"/>
      <w:bookmarkStart w:id="73" w:name="_Toc28802"/>
      <w:bookmarkStart w:id="74" w:name="_Toc31737"/>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72"/>
      <w:bookmarkEnd w:id="73"/>
      <w:bookmarkEnd w:id="74"/>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事业收入：指事业单位开展专业业务活动及辅助活动取得的收入。如…（二级预算单位事业收入情况）等。</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3.</w:t>
      </w:r>
      <w:r>
        <w:rPr>
          <w:rFonts w:hint="eastAsia" w:ascii="仿宋_GB2312" w:eastAsia="仿宋_GB2312"/>
          <w:color w:val="auto"/>
          <w:sz w:val="32"/>
          <w:szCs w:val="32"/>
          <w:highlight w:val="none"/>
        </w:rPr>
        <w:t>经营收入：指事业单位在专业业务活动及其辅助活动之外开展非独立核算经营活动取得的收入。如…（二级预算单位经营收入情况）等。</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4.</w:t>
      </w:r>
      <w:r>
        <w:rPr>
          <w:rFonts w:hint="eastAsia" w:ascii="仿宋_GB2312" w:eastAsia="仿宋_GB2312"/>
          <w:color w:val="auto"/>
          <w:sz w:val="32"/>
          <w:szCs w:val="32"/>
          <w:highlight w:val="none"/>
        </w:rPr>
        <w:t>其他收入：指单位取得的除上述收入以外的各项收入。主要是…（收入类型）等。</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5.</w:t>
      </w:r>
      <w:r>
        <w:rPr>
          <w:rFonts w:hint="eastAsia" w:ascii="仿宋_GB2312" w:eastAsia="仿宋_GB2312"/>
          <w:color w:val="auto"/>
          <w:sz w:val="32"/>
          <w:szCs w:val="32"/>
          <w:highlight w:val="none"/>
          <w:lang w:eastAsia="zh-CN"/>
        </w:rPr>
        <w:t>使用非财政拨款结余</w:t>
      </w:r>
      <w:r>
        <w:rPr>
          <w:rFonts w:hint="eastAsia" w:ascii="仿宋_GB2312" w:eastAsia="仿宋_GB2312"/>
          <w:color w:val="auto"/>
          <w:sz w:val="32"/>
          <w:szCs w:val="32"/>
          <w:highlight w:val="none"/>
        </w:rPr>
        <w:t>：指事业单位</w:t>
      </w:r>
      <w:r>
        <w:rPr>
          <w:rFonts w:hint="eastAsia" w:ascii="仿宋_GB2312" w:eastAsia="仿宋_GB2312"/>
          <w:color w:val="auto"/>
          <w:sz w:val="32"/>
          <w:szCs w:val="32"/>
          <w:highlight w:val="none"/>
          <w:lang w:eastAsia="zh-CN"/>
        </w:rPr>
        <w:t>使用以前年度积累的非财政拨款结余弥补当年收支差额的金额。</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6.</w:t>
      </w:r>
      <w:r>
        <w:rPr>
          <w:rFonts w:hint="eastAsia" w:ascii="仿宋_GB2312" w:eastAsia="仿宋_GB2312"/>
          <w:color w:val="auto"/>
          <w:sz w:val="32"/>
          <w:szCs w:val="32"/>
          <w:highlight w:val="none"/>
        </w:rPr>
        <w:t>年初结转和结余：指以前年度尚未完成、结转到本年按有关规定继续使用的资金。</w:t>
      </w:r>
      <w:r>
        <w:rPr>
          <w:rFonts w:ascii="仿宋_GB2312" w:eastAsia="仿宋_GB2312"/>
          <w:color w:val="auto"/>
          <w:sz w:val="32"/>
          <w:szCs w:val="32"/>
          <w:highlight w:val="none"/>
        </w:rPr>
        <w:t xml:space="preserve"> </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7.</w:t>
      </w:r>
      <w:r>
        <w:rPr>
          <w:rFonts w:hint="eastAsia" w:ascii="仿宋_GB2312" w:eastAsia="仿宋_GB2312"/>
          <w:color w:val="auto"/>
          <w:sz w:val="32"/>
          <w:szCs w:val="32"/>
          <w:highlight w:val="none"/>
        </w:rPr>
        <w:t>结余分配：指事业单位按照会计制度规定</w:t>
      </w:r>
      <w:r>
        <w:rPr>
          <w:rFonts w:hint="eastAsia" w:ascii="仿宋_GB2312" w:eastAsia="仿宋_GB2312"/>
          <w:color w:val="auto"/>
          <w:sz w:val="32"/>
          <w:szCs w:val="32"/>
          <w:highlight w:val="none"/>
          <w:lang w:eastAsia="zh-CN"/>
        </w:rPr>
        <w:t>缴纳的所得税、提取的专用结余以及转入非财政拨款结余的金额</w:t>
      </w:r>
      <w:r>
        <w:rPr>
          <w:rFonts w:hint="eastAsia" w:ascii="仿宋_GB2312" w:eastAsia="仿宋_GB2312"/>
          <w:color w:val="auto"/>
          <w:sz w:val="32"/>
          <w:szCs w:val="32"/>
          <w:highlight w:val="none"/>
        </w:rPr>
        <w:t>等。</w:t>
      </w:r>
    </w:p>
    <w:p>
      <w:pPr>
        <w:pStyle w:val="23"/>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8</w:t>
      </w:r>
      <w:r>
        <w:rPr>
          <w:rFonts w:hint="eastAsia" w:ascii="仿宋_GB2312" w:eastAsia="仿宋_GB2312"/>
          <w:color w:val="auto"/>
          <w:sz w:val="32"/>
          <w:szCs w:val="32"/>
          <w:highlight w:val="none"/>
        </w:rPr>
        <w:t>、年末结转和结余：指单位按有关规定结转到下年或以后年度继续使用的资金。</w:t>
      </w:r>
    </w:p>
    <w:p>
      <w:pPr>
        <w:spacing w:line="560" w:lineRule="exact"/>
        <w:ind w:firstLine="640" w:firstLineChars="200"/>
        <w:rPr>
          <w:rFonts w:hint="eastAsia" w:ascii="仿宋_GB2312" w:hAnsi="Calibri" w:eastAsia="仿宋_GB2312" w:cs="仿宋"/>
          <w:color w:val="auto"/>
          <w:kern w:val="0"/>
          <w:sz w:val="32"/>
          <w:szCs w:val="32"/>
          <w:highlight w:val="none"/>
          <w:lang w:val="en-US" w:eastAsia="zh-CN" w:bidi="ar-SA"/>
        </w:rPr>
      </w:pPr>
      <w:bookmarkStart w:id="75" w:name="_Toc15396614"/>
      <w:bookmarkStart w:id="76" w:name="_Toc15377226"/>
      <w:r>
        <w:rPr>
          <w:rFonts w:ascii="仿宋_GB2312" w:eastAsia="仿宋_GB2312"/>
          <w:color w:val="000000"/>
          <w:sz w:val="32"/>
          <w:szCs w:val="32"/>
        </w:rPr>
        <w:t>9.</w:t>
      </w:r>
      <w:r>
        <w:rPr>
          <w:rFonts w:hint="eastAsia" w:ascii="仿宋_GB2312" w:eastAsia="仿宋_GB2312"/>
          <w:color w:val="000000"/>
          <w:sz w:val="32"/>
          <w:szCs w:val="32"/>
        </w:rPr>
        <w:t>社</w:t>
      </w:r>
      <w:r>
        <w:rPr>
          <w:rFonts w:hint="eastAsia" w:ascii="仿宋_GB2312" w:hAnsi="Calibri" w:eastAsia="仿宋_GB2312" w:cs="仿宋"/>
          <w:color w:val="auto"/>
          <w:kern w:val="0"/>
          <w:sz w:val="32"/>
          <w:szCs w:val="32"/>
          <w:highlight w:val="none"/>
          <w:lang w:val="en-US" w:eastAsia="zh-CN" w:bidi="ar-SA"/>
        </w:rPr>
        <w:t>会保障和就业（类）行政事业单位养老支出（款）事业单位离退休（项）：指单位退休职工生活补贴的支出资金。</w:t>
      </w:r>
    </w:p>
    <w:p>
      <w:pPr>
        <w:spacing w:line="56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olor w:val="000000"/>
          <w:sz w:val="32"/>
          <w:szCs w:val="32"/>
          <w:lang w:val="en-US" w:eastAsia="zh-CN"/>
        </w:rPr>
        <w:t>10.</w:t>
      </w:r>
      <w:r>
        <w:rPr>
          <w:rFonts w:hint="eastAsia" w:ascii="仿宋_GB2312" w:eastAsia="仿宋_GB2312"/>
          <w:color w:val="000000"/>
          <w:sz w:val="32"/>
          <w:szCs w:val="32"/>
        </w:rPr>
        <w:t>社</w:t>
      </w:r>
      <w:r>
        <w:rPr>
          <w:rFonts w:hint="eastAsia" w:ascii="仿宋_GB2312" w:hAnsi="Calibri" w:eastAsia="仿宋_GB2312" w:cs="仿宋"/>
          <w:color w:val="auto"/>
          <w:kern w:val="0"/>
          <w:sz w:val="32"/>
          <w:szCs w:val="32"/>
          <w:highlight w:val="none"/>
          <w:lang w:val="en-US" w:eastAsia="zh-CN" w:bidi="ar-SA"/>
        </w:rPr>
        <w:t>会保障和就业（类）行政事业单位养老支出（款）机关事业单位基本养老保险缴费支出（项）：指单位职工的养老保险单位部分支出。</w:t>
      </w:r>
    </w:p>
    <w:p>
      <w:pPr>
        <w:spacing w:line="56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eastAsia="仿宋_GB2312"/>
          <w:color w:val="000000"/>
          <w:sz w:val="32"/>
          <w:szCs w:val="32"/>
          <w:lang w:val="en-US" w:eastAsia="zh-CN"/>
        </w:rPr>
        <w:t>11.</w:t>
      </w:r>
      <w:r>
        <w:rPr>
          <w:rFonts w:hint="eastAsia" w:ascii="仿宋_GB2312" w:eastAsia="仿宋_GB2312"/>
          <w:color w:val="000000"/>
          <w:sz w:val="32"/>
          <w:szCs w:val="32"/>
        </w:rPr>
        <w:t>社</w:t>
      </w:r>
      <w:r>
        <w:rPr>
          <w:rFonts w:hint="eastAsia" w:ascii="仿宋_GB2312" w:hAnsi="Calibri" w:eastAsia="仿宋_GB2312" w:cs="仿宋"/>
          <w:color w:val="auto"/>
          <w:kern w:val="0"/>
          <w:sz w:val="32"/>
          <w:szCs w:val="32"/>
          <w:highlight w:val="none"/>
          <w:lang w:val="en-US" w:eastAsia="zh-CN" w:bidi="ar-SA"/>
        </w:rPr>
        <w:t>会保障和就业（类）行政事业单位养老支出（款）机关事业单位职业年金缴费支出项）：指单位职工的职业年金单位部分支出。</w:t>
      </w:r>
    </w:p>
    <w:p>
      <w:pPr>
        <w:spacing w:line="560" w:lineRule="exact"/>
        <w:ind w:firstLine="640" w:firstLineChars="200"/>
        <w:rPr>
          <w:rFonts w:hint="default"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12.卫生健康支出（类）计划生育事务（款）其他计划生育事务支出（项）：指其它用于计划生育管理事务（独生子女）方面的支出。</w:t>
      </w:r>
    </w:p>
    <w:p>
      <w:pPr>
        <w:spacing w:line="560" w:lineRule="exact"/>
        <w:ind w:firstLine="640" w:firstLineChars="200"/>
        <w:rPr>
          <w:rFonts w:hint="eastAsia" w:ascii="仿宋_GB2312" w:hAnsi="Calibri" w:eastAsia="仿宋_GB2312" w:cs="仿宋"/>
          <w:color w:val="auto"/>
          <w:kern w:val="0"/>
          <w:sz w:val="32"/>
          <w:szCs w:val="32"/>
          <w:highlight w:val="none"/>
          <w:lang w:val="en-US" w:eastAsia="zh-CN" w:bidi="ar-SA"/>
        </w:rPr>
      </w:pPr>
      <w:r>
        <w:rPr>
          <w:rFonts w:hint="eastAsia" w:ascii="仿宋_GB2312" w:hAnsi="Calibri" w:eastAsia="仿宋_GB2312" w:cs="仿宋"/>
          <w:color w:val="auto"/>
          <w:kern w:val="0"/>
          <w:sz w:val="32"/>
          <w:szCs w:val="32"/>
          <w:highlight w:val="none"/>
          <w:lang w:val="en-US" w:eastAsia="zh-CN" w:bidi="ar-SA"/>
        </w:rPr>
        <w:t>13.卫生健康支出（类）行政事业单位医疗（款）事业单位医疗（项）：指单位职工的医疗保险单位部分支出。</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4</w:t>
      </w:r>
      <w:r>
        <w:rPr>
          <w:rFonts w:ascii="仿宋_GB2312" w:eastAsia="仿宋_GB2312"/>
          <w:color w:val="000000"/>
          <w:sz w:val="32"/>
          <w:szCs w:val="32"/>
        </w:rPr>
        <w:t>.</w:t>
      </w:r>
      <w:r>
        <w:rPr>
          <w:rFonts w:hint="eastAsia" w:ascii="仿宋_GB2312" w:eastAsia="仿宋_GB2312"/>
          <w:color w:val="000000"/>
          <w:sz w:val="32"/>
          <w:szCs w:val="32"/>
        </w:rPr>
        <w:t>交通运输（类）公路水路运输（款）公路养护（项）：指单位日常公用经费及人员经费、各类项目支出等。</w:t>
      </w:r>
    </w:p>
    <w:p>
      <w:pPr>
        <w:spacing w:line="560" w:lineRule="exact"/>
        <w:ind w:firstLine="640" w:firstLineChars="200"/>
        <w:rPr>
          <w:rFonts w:ascii="仿宋" w:hAnsi="仿宋" w:eastAsia="仿宋"/>
          <w:b/>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5</w:t>
      </w:r>
      <w:r>
        <w:rPr>
          <w:rFonts w:ascii="仿宋_GB2312" w:eastAsia="仿宋_GB2312"/>
          <w:color w:val="000000"/>
          <w:sz w:val="32"/>
          <w:szCs w:val="32"/>
        </w:rPr>
        <w:t>.</w:t>
      </w:r>
      <w:r>
        <w:rPr>
          <w:rFonts w:hint="eastAsia" w:ascii="仿宋_GB2312" w:eastAsia="仿宋_GB2312"/>
          <w:color w:val="000000"/>
          <w:sz w:val="32"/>
          <w:szCs w:val="32"/>
        </w:rPr>
        <w:t>住房保障（类）住房改革支出（款）住房公积金（项）：指单位职工的住房公积金单位部分支出。</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6</w:t>
      </w:r>
      <w:r>
        <w:rPr>
          <w:rFonts w:ascii="仿宋_GB2312" w:eastAsia="仿宋_GB2312"/>
          <w:color w:val="000000"/>
          <w:sz w:val="32"/>
          <w:szCs w:val="32"/>
        </w:rPr>
        <w:t>.</w:t>
      </w:r>
      <w:r>
        <w:rPr>
          <w:rFonts w:hint="eastAsia" w:ascii="仿宋_GB2312" w:eastAsia="仿宋_GB2312"/>
          <w:color w:val="000000"/>
          <w:sz w:val="32"/>
          <w:szCs w:val="32"/>
        </w:rPr>
        <w:t>基本支出：指为保障机构正常运转、完成日常工作任务而发生的人员支出和公用支出。</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7</w:t>
      </w:r>
      <w:r>
        <w:rPr>
          <w:rFonts w:ascii="仿宋_GB2312" w:eastAsia="仿宋_GB2312"/>
          <w:color w:val="000000"/>
          <w:sz w:val="32"/>
          <w:szCs w:val="32"/>
        </w:rPr>
        <w:t>.</w:t>
      </w:r>
      <w:r>
        <w:rPr>
          <w:rFonts w:hint="eastAsia" w:ascii="仿宋_GB2312" w:eastAsia="仿宋_GB2312"/>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pPr>
        <w:spacing w:line="560" w:lineRule="exact"/>
        <w:ind w:firstLine="640" w:firstLineChars="200"/>
        <w:rPr>
          <w:rFonts w:ascii="仿宋_GB2312" w:eastAsia="仿宋_GB2312"/>
          <w:color w:val="000000"/>
          <w:sz w:val="32"/>
          <w:szCs w:val="32"/>
        </w:rPr>
      </w:pPr>
      <w:r>
        <w:rPr>
          <w:rFonts w:ascii="仿宋_GB2312" w:eastAsia="仿宋_GB2312"/>
          <w:color w:val="000000"/>
          <w:sz w:val="32"/>
          <w:szCs w:val="32"/>
        </w:rPr>
        <w:t>1</w:t>
      </w:r>
      <w:r>
        <w:rPr>
          <w:rFonts w:hint="eastAsia" w:ascii="仿宋_GB2312" w:eastAsia="仿宋_GB2312"/>
          <w:color w:val="000000"/>
          <w:sz w:val="32"/>
          <w:szCs w:val="32"/>
          <w:lang w:val="en-US" w:eastAsia="zh-CN"/>
        </w:rPr>
        <w:t>8</w:t>
      </w:r>
      <w:r>
        <w:rPr>
          <w:rFonts w:ascii="仿宋_GB2312" w:eastAsia="仿宋_GB2312"/>
          <w:color w:val="000000"/>
          <w:sz w:val="32"/>
          <w:szCs w:val="32"/>
        </w:rPr>
        <w:t>.</w:t>
      </w:r>
      <w:r>
        <w:rPr>
          <w:rFonts w:hint="eastAsia" w:ascii="仿宋_GB2312" w:eastAsia="仿宋_GB2312"/>
          <w:color w:val="000000"/>
          <w:sz w:val="32"/>
          <w:szCs w:val="32"/>
        </w:rPr>
        <w:t>经营支出：指事业单位在专业业务活动及其辅助活动之外开展非独立核算经营活动发生的支出。</w:t>
      </w:r>
    </w:p>
    <w:p>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3"/>
        <w:spacing w:line="560" w:lineRule="exact"/>
        <w:ind w:firstLine="640" w:firstLineChars="200"/>
        <w:rPr>
          <w:rFonts w:ascii="仿宋_GB2312" w:eastAsia="仿宋_GB2312"/>
          <w:sz w:val="32"/>
          <w:szCs w:val="32"/>
        </w:rPr>
      </w:pPr>
      <w:r>
        <w:rPr>
          <w:rFonts w:hint="eastAsia" w:ascii="仿宋_GB2312" w:eastAsia="仿宋_GB2312"/>
          <w:sz w:val="32"/>
          <w:szCs w:val="32"/>
          <w:lang w:val="en-US" w:eastAsia="zh-CN"/>
        </w:rPr>
        <w:t>20</w:t>
      </w:r>
      <w:r>
        <w:rPr>
          <w:rFonts w:ascii="仿宋_GB2312" w:eastAsia="仿宋_GB2312"/>
          <w:sz w:val="32"/>
          <w:szCs w:val="32"/>
        </w:rPr>
        <w:t>.</w:t>
      </w:r>
      <w:r>
        <w:rPr>
          <w:rFonts w:hint="eastAsia" w:ascii="仿宋_GB2312" w:eastAsia="仿宋_GB2312"/>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0"/>
        <w:rPr>
          <w:rStyle w:val="25"/>
          <w:rFonts w:hint="eastAsia" w:ascii="黑体" w:hAnsi="黑体" w:eastAsia="黑体"/>
          <w:b w:val="0"/>
          <w:color w:val="auto"/>
          <w:highlight w:val="none"/>
          <w:lang w:eastAsia="zh-CN"/>
        </w:rPr>
      </w:pPr>
      <w:bookmarkStart w:id="77" w:name="_Toc10584"/>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四部分 附件</w:t>
      </w:r>
      <w:bookmarkEnd w:id="75"/>
      <w:bookmarkEnd w:id="77"/>
    </w:p>
    <w:p>
      <w:pPr>
        <w:numPr>
          <w:ilvl w:val="0"/>
          <w:numId w:val="0"/>
        </w:numPr>
        <w:ind w:firstLine="720" w:firstLineChars="200"/>
        <w:outlineLvl w:val="1"/>
        <w:rPr>
          <w:rFonts w:hint="eastAsia" w:ascii="Times New Roman" w:hAnsi="黑体" w:eastAsia="黑体" w:cs="Times New Roman"/>
          <w:bCs/>
          <w:sz w:val="36"/>
          <w:szCs w:val="36"/>
          <w:lang w:val="en-US" w:eastAsia="zh-CN"/>
        </w:rPr>
      </w:pPr>
      <w:bookmarkStart w:id="78" w:name="_Toc18115"/>
      <w:r>
        <w:rPr>
          <w:rFonts w:hint="eastAsia" w:ascii="Times New Roman" w:hAnsi="黑体" w:eastAsia="黑体" w:cs="Times New Roman"/>
          <w:bCs/>
          <w:sz w:val="36"/>
          <w:szCs w:val="36"/>
          <w:lang w:val="zh-CN"/>
        </w:rPr>
        <w:t>附件</w:t>
      </w:r>
      <w:r>
        <w:rPr>
          <w:rFonts w:hint="eastAsia" w:ascii="Times New Roman" w:hAnsi="黑体" w:eastAsia="黑体" w:cs="Times New Roman"/>
          <w:bCs/>
          <w:sz w:val="36"/>
          <w:szCs w:val="36"/>
          <w:lang w:val="en-US" w:eastAsia="zh-CN"/>
        </w:rPr>
        <w:t>1</w:t>
      </w:r>
      <w:bookmarkEnd w:id="78"/>
    </w:p>
    <w:p>
      <w:pPr>
        <w:spacing w:line="600" w:lineRule="exact"/>
        <w:jc w:val="center"/>
        <w:outlineLvl w:val="0"/>
        <w:rPr>
          <w:rFonts w:hint="eastAsia" w:ascii="方正黑体_GBK" w:hAnsi="方正黑体_GBK" w:eastAsia="方正黑体_GBK" w:cs="方正黑体_GBK"/>
          <w:sz w:val="36"/>
          <w:szCs w:val="36"/>
        </w:rPr>
      </w:pPr>
      <w:bookmarkStart w:id="79" w:name="_Toc12135"/>
      <w:bookmarkStart w:id="80" w:name="_Toc12969"/>
      <w:bookmarkStart w:id="81" w:name="_Toc15396616"/>
      <w:r>
        <w:rPr>
          <w:rFonts w:hint="eastAsia" w:ascii="方正黑体_GBK" w:hAnsi="方正黑体_GBK" w:eastAsia="方正黑体_GBK" w:cs="方正黑体_GBK"/>
          <w:sz w:val="36"/>
          <w:szCs w:val="36"/>
        </w:rPr>
        <w:t>岳池县公路管理养护</w:t>
      </w:r>
      <w:r>
        <w:rPr>
          <w:rFonts w:hint="eastAsia" w:ascii="方正黑体_GBK" w:hAnsi="方正黑体_GBK" w:eastAsia="方正黑体_GBK" w:cs="方正黑体_GBK"/>
          <w:sz w:val="36"/>
          <w:szCs w:val="36"/>
          <w:lang w:eastAsia="zh-CN"/>
        </w:rPr>
        <w:t>一</w:t>
      </w:r>
      <w:r>
        <w:rPr>
          <w:rFonts w:hint="eastAsia" w:ascii="方正黑体_GBK" w:hAnsi="方正黑体_GBK" w:eastAsia="方正黑体_GBK" w:cs="方正黑体_GBK"/>
          <w:sz w:val="36"/>
          <w:szCs w:val="36"/>
        </w:rPr>
        <w:t>段</w:t>
      </w:r>
      <w:bookmarkEnd w:id="79"/>
      <w:bookmarkEnd w:id="80"/>
    </w:p>
    <w:p>
      <w:pPr>
        <w:spacing w:line="600" w:lineRule="exact"/>
        <w:jc w:val="center"/>
        <w:outlineLvl w:val="0"/>
        <w:rPr>
          <w:rFonts w:hint="eastAsia" w:ascii="方正黑体_GBK" w:hAnsi="方正黑体_GBK" w:eastAsia="方正黑体_GBK" w:cs="方正黑体_GBK"/>
          <w:sz w:val="36"/>
          <w:szCs w:val="36"/>
        </w:rPr>
      </w:pPr>
      <w:bookmarkStart w:id="82" w:name="_Toc28816"/>
      <w:bookmarkStart w:id="83" w:name="_Toc10430"/>
      <w:r>
        <w:rPr>
          <w:rFonts w:hint="eastAsia" w:ascii="方正黑体_GBK" w:hAnsi="方正黑体_GBK" w:eastAsia="方正黑体_GBK" w:cs="方正黑体_GBK"/>
          <w:sz w:val="36"/>
          <w:szCs w:val="36"/>
        </w:rPr>
        <w:t>202</w:t>
      </w:r>
      <w:r>
        <w:rPr>
          <w:rFonts w:hint="eastAsia" w:ascii="方正黑体_GBK" w:hAnsi="方正黑体_GBK" w:eastAsia="方正黑体_GBK" w:cs="方正黑体_GBK"/>
          <w:sz w:val="36"/>
          <w:szCs w:val="36"/>
          <w:lang w:val="en-US" w:eastAsia="zh-CN"/>
        </w:rPr>
        <w:t>1</w:t>
      </w:r>
      <w:r>
        <w:rPr>
          <w:rFonts w:hint="eastAsia" w:ascii="方正黑体_GBK" w:hAnsi="方正黑体_GBK" w:eastAsia="方正黑体_GBK" w:cs="方正黑体_GBK"/>
          <w:sz w:val="36"/>
          <w:szCs w:val="36"/>
        </w:rPr>
        <w:t>年部门整体支出绩效评价报告</w:t>
      </w:r>
      <w:bookmarkEnd w:id="82"/>
      <w:bookmarkEnd w:id="83"/>
    </w:p>
    <w:p>
      <w:pPr>
        <w:spacing w:line="600" w:lineRule="exact"/>
        <w:jc w:val="center"/>
        <w:outlineLvl w:val="9"/>
        <w:rPr>
          <w:rFonts w:ascii="黑体" w:hAnsi="黑体" w:eastAsia="黑体" w:cs="方正小标宋简体"/>
          <w:sz w:val="36"/>
          <w:szCs w:val="36"/>
        </w:rPr>
      </w:pPr>
    </w:p>
    <w:bookmarkEnd w:id="81"/>
    <w:p>
      <w:pPr>
        <w:spacing w:line="580" w:lineRule="exact"/>
        <w:ind w:firstLine="640" w:firstLineChars="200"/>
        <w:outlineLvl w:val="1"/>
        <w:rPr>
          <w:rFonts w:hint="eastAsia" w:ascii="方正黑体_GBK" w:hAnsi="方正黑体_GBK" w:eastAsia="方正黑体_GBK" w:cs="方正黑体_GBK"/>
          <w:sz w:val="32"/>
          <w:szCs w:val="32"/>
        </w:rPr>
      </w:pPr>
      <w:bookmarkStart w:id="84" w:name="_Toc291"/>
      <w:bookmarkStart w:id="85" w:name="_Toc30731"/>
      <w:r>
        <w:rPr>
          <w:rFonts w:hint="eastAsia" w:ascii="方正黑体_GBK" w:hAnsi="方正黑体_GBK" w:eastAsia="方正黑体_GBK" w:cs="方正黑体_GBK"/>
          <w:sz w:val="32"/>
          <w:szCs w:val="32"/>
        </w:rPr>
        <w:t>一、单位概况</w:t>
      </w:r>
      <w:bookmarkEnd w:id="84"/>
      <w:bookmarkEnd w:id="85"/>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（一）机构组成</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岳池县公路管理养护</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段属独立核算单位，无下属单位。</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（二）机构职能</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我段主要为公路畅通提供养护与路政管理保障、养护与改建、公路养护质量监督检查、路况评定、公路灾害抢修与保障、公路绿化。</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（三）人员概况</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岳池县公路管理养护</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段现有在职职工</w:t>
      </w:r>
      <w:r>
        <w:rPr>
          <w:rFonts w:hint="eastAsia" w:ascii="仿宋_GB2312" w:hAnsi="仿宋_GB2312" w:eastAsia="仿宋_GB2312" w:cs="仿宋_GB2312"/>
          <w:color w:val="000000"/>
          <w:sz w:val="32"/>
          <w:szCs w:val="32"/>
          <w:lang w:val="en-US" w:eastAsia="zh-CN"/>
        </w:rPr>
        <w:t>121</w:t>
      </w:r>
      <w:r>
        <w:rPr>
          <w:rFonts w:hint="eastAsia" w:ascii="仿宋_GB2312" w:hAnsi="仿宋_GB2312" w:eastAsia="仿宋_GB2312" w:cs="仿宋_GB2312"/>
          <w:color w:val="000000"/>
          <w:sz w:val="32"/>
          <w:szCs w:val="32"/>
        </w:rPr>
        <w:t>人，其中：</w:t>
      </w:r>
      <w:r>
        <w:rPr>
          <w:rFonts w:hint="eastAsia" w:ascii="仿宋_GB2312" w:hAnsi="仿宋_GB2312" w:eastAsia="仿宋_GB2312" w:cs="仿宋_GB2312"/>
          <w:color w:val="000000"/>
          <w:sz w:val="32"/>
          <w:szCs w:val="32"/>
          <w:lang w:eastAsia="zh-CN"/>
        </w:rPr>
        <w:t>管理七级</w:t>
      </w:r>
      <w:r>
        <w:rPr>
          <w:rFonts w:hint="eastAsia" w:ascii="仿宋_GB2312" w:hAnsi="仿宋_GB2312" w:eastAsia="仿宋_GB2312" w:cs="仿宋_GB2312"/>
          <w:color w:val="000000"/>
          <w:sz w:val="32"/>
          <w:szCs w:val="32"/>
          <w:lang w:val="en-US" w:eastAsia="zh-CN"/>
        </w:rPr>
        <w:t>1人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管理八级</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人，</w:t>
      </w:r>
      <w:r>
        <w:rPr>
          <w:rFonts w:hint="eastAsia" w:ascii="仿宋_GB2312" w:hAnsi="仿宋_GB2312" w:eastAsia="仿宋_GB2312" w:cs="仿宋_GB2312"/>
          <w:color w:val="000000"/>
          <w:sz w:val="32"/>
          <w:szCs w:val="32"/>
          <w:lang w:eastAsia="zh-CN"/>
        </w:rPr>
        <w:t>管理九级</w:t>
      </w:r>
      <w:r>
        <w:rPr>
          <w:rFonts w:hint="eastAsia" w:ascii="仿宋_GB2312" w:hAnsi="仿宋_GB2312" w:eastAsia="仿宋_GB2312" w:cs="仿宋_GB2312"/>
          <w:color w:val="000000"/>
          <w:sz w:val="32"/>
          <w:szCs w:val="32"/>
          <w:lang w:val="en-US" w:eastAsia="zh-CN"/>
        </w:rPr>
        <w:t>13人，</w:t>
      </w:r>
      <w:r>
        <w:rPr>
          <w:rFonts w:hint="eastAsia" w:ascii="仿宋_GB2312" w:hAnsi="仿宋_GB2312" w:eastAsia="仿宋_GB2312" w:cs="仿宋_GB2312"/>
          <w:color w:val="000000"/>
          <w:sz w:val="32"/>
          <w:szCs w:val="32"/>
        </w:rPr>
        <w:t>专业技术级</w:t>
      </w:r>
      <w:r>
        <w:rPr>
          <w:rFonts w:hint="eastAsia" w:ascii="仿宋_GB2312" w:hAnsi="仿宋_GB2312" w:eastAsia="仿宋_GB2312" w:cs="仿宋_GB2312"/>
          <w:color w:val="000000"/>
          <w:sz w:val="32"/>
          <w:szCs w:val="32"/>
          <w:lang w:val="en-US" w:eastAsia="zh-CN"/>
        </w:rPr>
        <w:t>9</w:t>
      </w:r>
      <w:r>
        <w:rPr>
          <w:rFonts w:hint="eastAsia" w:ascii="仿宋_GB2312" w:hAnsi="仿宋_GB2312" w:eastAsia="仿宋_GB2312" w:cs="仿宋_GB2312"/>
          <w:color w:val="000000"/>
          <w:sz w:val="32"/>
          <w:szCs w:val="32"/>
        </w:rPr>
        <w:t>人，事业工勤</w:t>
      </w:r>
      <w:r>
        <w:rPr>
          <w:rFonts w:hint="eastAsia" w:ascii="仿宋_GB2312" w:hAnsi="仿宋_GB2312" w:eastAsia="仿宋_GB2312" w:cs="仿宋_GB2312"/>
          <w:color w:val="000000"/>
          <w:sz w:val="32"/>
          <w:szCs w:val="32"/>
          <w:lang w:val="en-US" w:eastAsia="zh-CN"/>
        </w:rPr>
        <w:t>96</w:t>
      </w:r>
      <w:r>
        <w:rPr>
          <w:rFonts w:hint="eastAsia" w:ascii="仿宋_GB2312" w:hAnsi="仿宋_GB2312" w:eastAsia="仿宋_GB2312" w:cs="仿宋_GB2312"/>
          <w:color w:val="000000"/>
          <w:sz w:val="32"/>
          <w:szCs w:val="32"/>
        </w:rPr>
        <w:t>人；退休职工</w:t>
      </w:r>
      <w:r>
        <w:rPr>
          <w:rFonts w:hint="eastAsia" w:ascii="仿宋_GB2312" w:hAnsi="仿宋_GB2312" w:eastAsia="仿宋_GB2312" w:cs="仿宋_GB2312"/>
          <w:color w:val="000000"/>
          <w:sz w:val="32"/>
          <w:szCs w:val="32"/>
          <w:lang w:val="en-US" w:eastAsia="zh-CN"/>
        </w:rPr>
        <w:t>160</w:t>
      </w:r>
      <w:r>
        <w:rPr>
          <w:rFonts w:hint="eastAsia" w:ascii="仿宋_GB2312" w:hAnsi="仿宋_GB2312" w:eastAsia="仿宋_GB2312" w:cs="仿宋_GB2312"/>
          <w:color w:val="000000"/>
          <w:sz w:val="32"/>
          <w:szCs w:val="32"/>
        </w:rPr>
        <w:t>人。</w:t>
      </w:r>
    </w:p>
    <w:p>
      <w:pPr>
        <w:spacing w:line="580" w:lineRule="exact"/>
        <w:ind w:firstLine="640" w:firstLineChars="200"/>
        <w:outlineLvl w:val="1"/>
        <w:rPr>
          <w:rFonts w:hint="eastAsia" w:ascii="方正黑体_GBK" w:hAnsi="方正黑体_GBK" w:eastAsia="方正黑体_GBK" w:cs="方正黑体_GBK"/>
          <w:sz w:val="32"/>
          <w:szCs w:val="32"/>
        </w:rPr>
      </w:pPr>
      <w:bookmarkStart w:id="86" w:name="_Toc14068"/>
      <w:bookmarkStart w:id="87" w:name="_Toc20518"/>
      <w:r>
        <w:rPr>
          <w:rFonts w:hint="eastAsia" w:ascii="方正黑体_GBK" w:hAnsi="方正黑体_GBK" w:eastAsia="方正黑体_GBK" w:cs="方正黑体_GBK"/>
          <w:sz w:val="32"/>
          <w:szCs w:val="32"/>
        </w:rPr>
        <w:t>二、</w:t>
      </w:r>
      <w:r>
        <w:rPr>
          <w:rFonts w:hint="eastAsia" w:ascii="方正黑体_GBK" w:hAnsi="方正黑体_GBK" w:eastAsia="方正黑体_GBK" w:cs="方正黑体_GBK"/>
          <w:sz w:val="32"/>
          <w:szCs w:val="32"/>
          <w:lang w:eastAsia="zh-CN"/>
        </w:rPr>
        <w:t>单位整体</w:t>
      </w:r>
      <w:r>
        <w:rPr>
          <w:rFonts w:hint="eastAsia" w:ascii="方正黑体_GBK" w:hAnsi="方正黑体_GBK" w:eastAsia="方正黑体_GBK" w:cs="方正黑体_GBK"/>
          <w:sz w:val="32"/>
          <w:szCs w:val="32"/>
        </w:rPr>
        <w:t>财政资金收支情况</w:t>
      </w:r>
      <w:bookmarkEnd w:id="86"/>
      <w:bookmarkEnd w:id="87"/>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宋体" w:eastAsia="仿宋_GB2312" w:cs="宋体"/>
          <w:color w:val="000000"/>
          <w:kern w:val="0"/>
          <w:sz w:val="32"/>
          <w:szCs w:val="32"/>
          <w:shd w:val="clear" w:color="auto" w:fill="FFFFFF"/>
          <w:lang w:val="zh-CN"/>
        </w:rPr>
        <w:t>单位</w:t>
      </w:r>
      <w:r>
        <w:rPr>
          <w:rFonts w:hint="eastAsia" w:ascii="仿宋_GB2312" w:hAnsi="仿宋_GB2312" w:eastAsia="仿宋_GB2312" w:cs="仿宋_GB2312"/>
          <w:color w:val="000000"/>
          <w:sz w:val="32"/>
          <w:szCs w:val="32"/>
        </w:rPr>
        <w:t>财政资金收入情况</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年部门财政资金收入</w:t>
      </w:r>
      <w:r>
        <w:rPr>
          <w:rFonts w:hint="eastAsia" w:ascii="仿宋_GB2312" w:hAnsi="仿宋_GB2312" w:eastAsia="仿宋_GB2312" w:cs="仿宋_GB2312"/>
          <w:color w:val="000000"/>
          <w:sz w:val="32"/>
          <w:szCs w:val="32"/>
          <w:lang w:val="en-US" w:eastAsia="zh-CN"/>
        </w:rPr>
        <w:t>2122.67</w:t>
      </w:r>
      <w:r>
        <w:rPr>
          <w:rFonts w:hint="eastAsia" w:ascii="仿宋_GB2312" w:hAnsi="仿宋_GB2312" w:eastAsia="仿宋_GB2312" w:cs="仿宋_GB2312"/>
          <w:color w:val="000000"/>
          <w:sz w:val="32"/>
          <w:szCs w:val="32"/>
        </w:rPr>
        <w:t>万元，占本年收入的100%。</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w:t>
      </w:r>
      <w:r>
        <w:rPr>
          <w:rFonts w:hint="eastAsia" w:ascii="仿宋_GB2312" w:hAnsi="宋体" w:eastAsia="仿宋_GB2312" w:cs="宋体"/>
          <w:color w:val="000000"/>
          <w:kern w:val="0"/>
          <w:sz w:val="32"/>
          <w:szCs w:val="32"/>
          <w:shd w:val="clear" w:color="auto" w:fill="FFFFFF"/>
          <w:lang w:val="zh-CN"/>
        </w:rPr>
        <w:t>单位</w:t>
      </w:r>
      <w:r>
        <w:rPr>
          <w:rFonts w:hint="eastAsia" w:ascii="仿宋_GB2312" w:hAnsi="仿宋_GB2312" w:eastAsia="仿宋_GB2312" w:cs="仿宋_GB2312"/>
          <w:color w:val="000000"/>
          <w:sz w:val="32"/>
          <w:szCs w:val="32"/>
        </w:rPr>
        <w:t>财政资金支出情况。</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1</w:t>
      </w:r>
      <w:r>
        <w:rPr>
          <w:rFonts w:hint="eastAsia" w:ascii="仿宋_GB2312" w:hAnsi="仿宋_GB2312" w:eastAsia="仿宋_GB2312" w:cs="仿宋_GB2312"/>
          <w:color w:val="000000"/>
          <w:sz w:val="32"/>
          <w:szCs w:val="32"/>
        </w:rPr>
        <w:t>年部门财政资金支出</w:t>
      </w:r>
      <w:r>
        <w:rPr>
          <w:rFonts w:hint="eastAsia" w:ascii="仿宋_GB2312" w:hAnsi="仿宋_GB2312" w:eastAsia="仿宋_GB2312" w:cs="仿宋_GB2312"/>
          <w:color w:val="000000"/>
          <w:sz w:val="32"/>
          <w:szCs w:val="32"/>
          <w:lang w:val="en-US" w:eastAsia="zh-CN"/>
        </w:rPr>
        <w:t>2122.67</w:t>
      </w:r>
      <w:r>
        <w:rPr>
          <w:rFonts w:hint="eastAsia" w:ascii="仿宋_GB2312" w:hAnsi="仿宋_GB2312" w:eastAsia="仿宋_GB2312" w:cs="仿宋_GB2312"/>
          <w:color w:val="000000"/>
          <w:sz w:val="32"/>
          <w:szCs w:val="32"/>
        </w:rPr>
        <w:t>万元，占本年支出的100%。</w:t>
      </w:r>
    </w:p>
    <w:p>
      <w:pPr>
        <w:spacing w:line="580" w:lineRule="exact"/>
        <w:ind w:firstLine="640" w:firstLineChars="200"/>
        <w:outlineLvl w:val="1"/>
        <w:rPr>
          <w:rFonts w:hint="eastAsia" w:ascii="方正黑体_GBK" w:hAnsi="方正黑体_GBK" w:eastAsia="方正黑体_GBK" w:cs="方正黑体_GBK"/>
          <w:sz w:val="32"/>
          <w:szCs w:val="32"/>
        </w:rPr>
      </w:pPr>
      <w:bookmarkStart w:id="88" w:name="_Toc10810"/>
      <w:bookmarkStart w:id="89" w:name="_Toc28504"/>
      <w:r>
        <w:rPr>
          <w:rFonts w:hint="eastAsia" w:ascii="方正黑体_GBK" w:hAnsi="方正黑体_GBK" w:eastAsia="方正黑体_GBK" w:cs="方正黑体_GBK"/>
          <w:sz w:val="32"/>
          <w:szCs w:val="32"/>
        </w:rPr>
        <w:t>三、</w:t>
      </w:r>
      <w:r>
        <w:rPr>
          <w:rFonts w:hint="eastAsia" w:ascii="方正黑体_GBK" w:hAnsi="方正黑体_GBK" w:eastAsia="方正黑体_GBK" w:cs="方正黑体_GBK"/>
          <w:sz w:val="32"/>
          <w:szCs w:val="32"/>
          <w:lang w:eastAsia="zh-CN"/>
        </w:rPr>
        <w:t>单位</w:t>
      </w:r>
      <w:r>
        <w:rPr>
          <w:rFonts w:hint="eastAsia" w:ascii="方正黑体_GBK" w:hAnsi="方正黑体_GBK" w:eastAsia="方正黑体_GBK" w:cs="方正黑体_GBK"/>
          <w:sz w:val="32"/>
          <w:szCs w:val="32"/>
        </w:rPr>
        <w:t>整体预算绩效管理情况</w:t>
      </w:r>
      <w:bookmarkEnd w:id="88"/>
      <w:bookmarkEnd w:id="89"/>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（一）</w:t>
      </w:r>
      <w:r>
        <w:rPr>
          <w:rFonts w:hint="eastAsia" w:ascii="仿宋_GB2312" w:hAnsi="宋体" w:eastAsia="仿宋_GB2312" w:cs="宋体"/>
          <w:color w:val="000000"/>
          <w:kern w:val="0"/>
          <w:sz w:val="32"/>
          <w:szCs w:val="32"/>
          <w:shd w:val="clear" w:color="auto" w:fill="FFFFFF"/>
          <w:lang w:val="zh-CN"/>
        </w:rPr>
        <w:t>单位</w:t>
      </w:r>
      <w:r>
        <w:rPr>
          <w:rFonts w:hint="eastAsia" w:ascii="仿宋_GB2312" w:hAnsi="仿宋_GB2312" w:eastAsia="仿宋_GB2312" w:cs="仿宋_GB2312"/>
          <w:color w:val="000000"/>
          <w:sz w:val="32"/>
          <w:szCs w:val="32"/>
        </w:rPr>
        <w:t>预算</w:t>
      </w:r>
      <w:r>
        <w:rPr>
          <w:rFonts w:hint="eastAsia" w:ascii="仿宋_GB2312" w:hAnsi="仿宋_GB2312" w:eastAsia="仿宋_GB2312" w:cs="仿宋_GB2312"/>
          <w:color w:val="000000"/>
          <w:sz w:val="32"/>
          <w:szCs w:val="32"/>
          <w:lang w:eastAsia="zh-CN"/>
        </w:rPr>
        <w:t>绩效</w:t>
      </w:r>
      <w:r>
        <w:rPr>
          <w:rFonts w:hint="eastAsia" w:ascii="仿宋_GB2312" w:hAnsi="仿宋_GB2312" w:eastAsia="仿宋_GB2312" w:cs="仿宋_GB2312"/>
          <w:color w:val="000000"/>
          <w:sz w:val="32"/>
          <w:szCs w:val="32"/>
        </w:rPr>
        <w:t>管理</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我段在预算编制中坚持“量入为出，收支平衡，统筹兼顾，保证重点，勤俭节约”的原则，以业务开展的实际需要为前提，严格按照预算编制的有关要求，</w:t>
      </w:r>
      <w:r>
        <w:rPr>
          <w:rFonts w:hint="eastAsia" w:ascii="仿宋_GB2312" w:hAnsi="仿宋_GB2312" w:eastAsia="仿宋_GB2312" w:cs="仿宋_GB2312"/>
          <w:color w:val="000000"/>
          <w:sz w:val="32"/>
          <w:szCs w:val="32"/>
          <w:lang w:eastAsia="zh-CN"/>
        </w:rPr>
        <w:t>在支出控制、及时处置、执行进度、预算完成情况、资金结余率等</w:t>
      </w:r>
      <w:r>
        <w:rPr>
          <w:rFonts w:hint="eastAsia" w:ascii="仿宋_GB2312" w:hAnsi="仿宋_GB2312" w:eastAsia="仿宋_GB2312" w:cs="仿宋_GB2312"/>
          <w:color w:val="000000"/>
          <w:sz w:val="32"/>
          <w:szCs w:val="32"/>
        </w:rPr>
        <w:t>真实反映并及时合理编制并报送预决算报告</w:t>
      </w:r>
      <w:r>
        <w:rPr>
          <w:rFonts w:hint="eastAsia" w:ascii="仿宋_GB2312" w:hAnsi="仿宋_GB2312" w:eastAsia="仿宋_GB2312" w:cs="仿宋_GB2312"/>
          <w:color w:val="000000"/>
          <w:sz w:val="32"/>
          <w:szCs w:val="32"/>
          <w:lang w:eastAsia="zh-CN"/>
        </w:rPr>
        <w:t>，无违规记录</w:t>
      </w:r>
      <w:r>
        <w:rPr>
          <w:rFonts w:hint="eastAsia" w:ascii="仿宋_GB2312" w:hAnsi="仿宋_GB2312" w:eastAsia="仿宋_GB2312" w:cs="仿宋_GB2312"/>
          <w:color w:val="000000"/>
          <w:sz w:val="32"/>
          <w:szCs w:val="32"/>
        </w:rPr>
        <w:t>。</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（二）结果应用情况</w:t>
      </w:r>
    </w:p>
    <w:p>
      <w:pPr>
        <w:spacing w:line="600" w:lineRule="exact"/>
        <w:ind w:firstLine="64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严格执行绩效管理制度，并按相关要求于财政批复后二十日内及时向社会公开了本部门预算决算及相关绩效信息。</w:t>
      </w:r>
    </w:p>
    <w:p>
      <w:pPr>
        <w:spacing w:line="600" w:lineRule="exact"/>
        <w:ind w:firstLine="640"/>
        <w:rPr>
          <w:rFonts w:hint="eastAsia" w:ascii="仿宋_GB2312" w:hAnsi="仿宋_GB2312" w:eastAsia="仿宋_GB2312" w:cs="仿宋_GB2312"/>
          <w:color w:val="000000"/>
          <w:sz w:val="32"/>
          <w:szCs w:val="32"/>
          <w:lang w:val="zh-CN"/>
        </w:rPr>
      </w:pP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eastAsia="zh-CN"/>
        </w:rPr>
        <w:t>（三）</w:t>
      </w:r>
      <w:r>
        <w:rPr>
          <w:rFonts w:hint="eastAsia" w:ascii="仿宋_GB2312" w:hAnsi="仿宋_GB2312" w:eastAsia="仿宋_GB2312" w:cs="仿宋_GB2312"/>
          <w:color w:val="000000"/>
          <w:sz w:val="32"/>
          <w:szCs w:val="32"/>
          <w:lang w:val="zh-CN"/>
        </w:rPr>
        <w:t>自评质量</w:t>
      </w:r>
    </w:p>
    <w:p>
      <w:pPr>
        <w:spacing w:line="600" w:lineRule="exact"/>
        <w:ind w:firstLine="64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从预算管理、资金使用管理、项目组织管理和项目绩效情况等方面进行评价，我段综合评分为87分，自评质量较高。</w:t>
      </w:r>
    </w:p>
    <w:p>
      <w:pPr>
        <w:spacing w:line="580" w:lineRule="exact"/>
        <w:ind w:firstLine="640" w:firstLineChars="200"/>
        <w:outlineLvl w:val="1"/>
        <w:rPr>
          <w:rFonts w:hint="eastAsia" w:ascii="方正黑体_GBK" w:hAnsi="方正黑体_GBK" w:eastAsia="方正黑体_GBK" w:cs="方正黑体_GBK"/>
          <w:sz w:val="32"/>
          <w:szCs w:val="32"/>
        </w:rPr>
      </w:pPr>
      <w:bookmarkStart w:id="90" w:name="_Toc6032"/>
      <w:bookmarkStart w:id="91" w:name="_Toc18245"/>
      <w:r>
        <w:rPr>
          <w:rFonts w:hint="eastAsia" w:ascii="方正黑体_GBK" w:hAnsi="方正黑体_GBK" w:eastAsia="方正黑体_GBK" w:cs="方正黑体_GBK"/>
          <w:sz w:val="32"/>
          <w:szCs w:val="32"/>
        </w:rPr>
        <w:t>四、评价结论及建议</w:t>
      </w:r>
      <w:bookmarkEnd w:id="90"/>
      <w:bookmarkEnd w:id="91"/>
    </w:p>
    <w:p>
      <w:pPr>
        <w:numPr>
          <w:ilvl w:val="0"/>
          <w:numId w:val="7"/>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评价结论</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我段绩效管理整体程序严密、规划合理、结果符合、分配科学、分配及时，整体预算绩效目标完成良好。</w:t>
      </w:r>
    </w:p>
    <w:p>
      <w:pPr>
        <w:numPr>
          <w:ilvl w:val="0"/>
          <w:numId w:val="7"/>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存在问题</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一是资金使用效益有待进一步提高；二是绩效目标设立不够明确、细化和量化。</w:t>
      </w:r>
    </w:p>
    <w:p>
      <w:pPr>
        <w:numPr>
          <w:ilvl w:val="0"/>
          <w:numId w:val="7"/>
        </w:num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改进建议</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针对上述存在的问题及整体支出管理工作的需要，拟实施的改进措施如下：一是科学合理编制预算，严格执行预算；二是加强单位内控制度建设，完善相关内部管理制度。</w:t>
      </w:r>
    </w:p>
    <w:p>
      <w:pPr>
        <w:widowControl/>
        <w:jc w:val="left"/>
        <w:rPr>
          <w:rFonts w:hint="eastAsia" w:ascii="仿宋" w:hAnsi="仿宋" w:eastAsia="仿宋" w:cs="仿宋"/>
          <w:sz w:val="30"/>
          <w:szCs w:val="30"/>
        </w:rPr>
      </w:pPr>
    </w:p>
    <w:p>
      <w:pPr>
        <w:spacing w:line="580" w:lineRule="exact"/>
        <w:ind w:firstLine="4480" w:firstLineChars="14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岳池县公路管理养护一段</w:t>
      </w:r>
    </w:p>
    <w:p>
      <w:pPr>
        <w:spacing w:line="580" w:lineRule="exact"/>
        <w:ind w:firstLine="5120" w:firstLineChars="16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日</w:t>
      </w: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pStyle w:val="2"/>
        <w:rPr>
          <w:rFonts w:hint="eastAsia" w:hAnsi="宋体" w:cs="宋体"/>
          <w:color w:val="auto"/>
          <w:kern w:val="0"/>
          <w:sz w:val="32"/>
          <w:szCs w:val="32"/>
          <w:highlight w:val="none"/>
          <w:shd w:val="clear" w:color="auto" w:fill="FFFFFF"/>
          <w:lang w:val="zh-CN"/>
        </w:rPr>
      </w:pPr>
    </w:p>
    <w:p>
      <w:pPr>
        <w:numPr>
          <w:ilvl w:val="0"/>
          <w:numId w:val="0"/>
        </w:numPr>
        <w:ind w:firstLine="640" w:firstLineChars="200"/>
        <w:outlineLvl w:val="1"/>
        <w:rPr>
          <w:rFonts w:hint="eastAsia" w:ascii="Times New Roman" w:hAnsi="黑体" w:eastAsia="黑体" w:cs="Times New Roman"/>
          <w:bCs/>
          <w:sz w:val="32"/>
          <w:szCs w:val="32"/>
          <w:lang w:val="en-US" w:eastAsia="zh-CN"/>
        </w:rPr>
      </w:pPr>
      <w:bookmarkStart w:id="92" w:name="_Toc10761"/>
      <w:r>
        <w:rPr>
          <w:rFonts w:hint="eastAsia" w:ascii="Times New Roman" w:hAnsi="黑体" w:eastAsia="黑体" w:cs="Times New Roman"/>
          <w:bCs/>
          <w:sz w:val="32"/>
          <w:szCs w:val="32"/>
          <w:lang w:val="zh-CN"/>
        </w:rPr>
        <w:t>附件</w:t>
      </w:r>
      <w:r>
        <w:rPr>
          <w:rFonts w:hint="eastAsia" w:ascii="Times New Roman" w:hAnsi="黑体" w:eastAsia="黑体" w:cs="Times New Roman"/>
          <w:bCs/>
          <w:sz w:val="32"/>
          <w:szCs w:val="32"/>
          <w:lang w:val="en-US" w:eastAsia="zh-CN"/>
        </w:rPr>
        <w:t>2</w:t>
      </w:r>
      <w:bookmarkEnd w:id="92"/>
      <w:r>
        <w:rPr>
          <w:rFonts w:hint="eastAsia" w:hAnsi="黑体" w:eastAsia="黑体" w:cs="Times New Roman"/>
          <w:bCs/>
          <w:sz w:val="32"/>
          <w:szCs w:val="32"/>
          <w:lang w:val="en-US" w:eastAsia="zh-CN"/>
        </w:rPr>
        <w:t>：此表无内容</w:t>
      </w:r>
    </w:p>
    <w:p>
      <w:pPr>
        <w:spacing w:line="600" w:lineRule="exact"/>
        <w:jc w:val="center"/>
        <w:outlineLvl w:val="0"/>
        <w:rPr>
          <w:rFonts w:hint="eastAsia" w:ascii="仿宋_GB2312" w:hAnsi="仿宋_GB2312" w:eastAsia="仿宋_GB2312" w:cs="仿宋_GB2312"/>
          <w:sz w:val="32"/>
          <w:szCs w:val="32"/>
        </w:rPr>
      </w:pPr>
      <w:bookmarkStart w:id="93" w:name="_Toc15262"/>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eastAsia="zh-CN"/>
        </w:rPr>
        <w:t>备注：</w:t>
      </w:r>
      <w:r>
        <w:rPr>
          <w:rFonts w:hint="eastAsia" w:ascii="仿宋_GB2312" w:hAnsi="仿宋_GB2312" w:eastAsia="仿宋_GB2312" w:cs="仿宋_GB2312"/>
          <w:sz w:val="32"/>
          <w:szCs w:val="32"/>
        </w:rPr>
        <w:t>我段无专</w:t>
      </w:r>
      <w:bookmarkStart w:id="134" w:name="_GoBack"/>
      <w:bookmarkEnd w:id="134"/>
      <w:r>
        <w:rPr>
          <w:rFonts w:hint="eastAsia" w:ascii="仿宋_GB2312" w:hAnsi="仿宋_GB2312" w:eastAsia="仿宋_GB2312" w:cs="仿宋_GB2312"/>
          <w:sz w:val="32"/>
          <w:szCs w:val="32"/>
        </w:rPr>
        <w:t>项预算项目，因此未组织开展项目支出绩效评价</w:t>
      </w:r>
      <w:r>
        <w:rPr>
          <w:rFonts w:hint="eastAsia" w:ascii="仿宋_GB2312" w:hAnsi="仿宋_GB2312" w:eastAsia="仿宋_GB2312" w:cs="仿宋_GB2312"/>
          <w:sz w:val="32"/>
          <w:szCs w:val="32"/>
          <w:lang w:val="en-US" w:eastAsia="zh-CN"/>
        </w:rPr>
        <w:t>）</w:t>
      </w:r>
      <w:bookmarkEnd w:id="93"/>
    </w:p>
    <w:p>
      <w:pPr>
        <w:pStyle w:val="2"/>
        <w:rPr>
          <w:rFonts w:hint="eastAsia" w:eastAsia="仿宋_GB2312"/>
          <w:color w:val="auto"/>
          <w:highlight w:val="none"/>
          <w:lang w:val="en-US" w:eastAsia="zh-CN"/>
        </w:rPr>
      </w:pPr>
    </w:p>
    <w:p>
      <w:pPr>
        <w:spacing w:line="600" w:lineRule="exact"/>
        <w:jc w:val="center"/>
        <w:outlineLvl w:val="0"/>
        <w:rPr>
          <w:rFonts w:hint="eastAsia" w:ascii="方正黑体_GBK" w:hAnsi="方正黑体_GBK" w:eastAsia="方正黑体_GBK" w:cs="方正黑体_GBK"/>
          <w:sz w:val="36"/>
          <w:szCs w:val="36"/>
          <w:lang w:val="zh-CN" w:eastAsia="zh-CN"/>
        </w:rPr>
      </w:pPr>
      <w:bookmarkStart w:id="94" w:name="_Toc25238"/>
      <w:r>
        <w:rPr>
          <w:rFonts w:hint="eastAsia" w:ascii="方正黑体_GBK" w:hAnsi="方正黑体_GBK" w:eastAsia="方正黑体_GBK" w:cs="方正黑体_GBK"/>
          <w:sz w:val="36"/>
          <w:szCs w:val="36"/>
          <w:lang w:val="en-US" w:eastAsia="zh-CN"/>
        </w:rPr>
        <w:t>2021年</w:t>
      </w:r>
      <w:r>
        <w:rPr>
          <w:rFonts w:hint="eastAsia" w:ascii="方正黑体_GBK" w:hAnsi="方正黑体_GBK" w:eastAsia="方正黑体_GBK" w:cs="方正黑体_GBK"/>
          <w:sz w:val="36"/>
          <w:szCs w:val="36"/>
          <w:lang w:val="zh-CN" w:eastAsia="zh-CN"/>
        </w:rPr>
        <w:t>专项预算项目支出绩效自评报告范本</w:t>
      </w:r>
      <w:bookmarkEnd w:id="94"/>
    </w:p>
    <w:p>
      <w:pPr>
        <w:keepNext w:val="0"/>
        <w:keepLines w:val="0"/>
        <w:pageBreakBefore w:val="0"/>
        <w:widowControl w:val="0"/>
        <w:kinsoku/>
        <w:wordWrap/>
        <w:overflowPunct/>
        <w:topLinePunct w:val="0"/>
        <w:autoSpaceDE/>
        <w:autoSpaceDN/>
        <w:bidi w:val="0"/>
        <w:spacing w:line="600" w:lineRule="exact"/>
        <w:ind w:firstLine="883"/>
        <w:jc w:val="center"/>
        <w:textAlignment w:val="auto"/>
        <w:rPr>
          <w:rFonts w:ascii="仿宋_GB2312" w:hAnsi="宋体" w:eastAsia="仿宋_GB2312" w:cs="Times New Roman"/>
          <w:color w:val="auto"/>
          <w:kern w:val="2"/>
          <w:sz w:val="32"/>
          <w:szCs w:val="32"/>
          <w:highlight w:val="none"/>
          <w:lang w:val="zh-CN" w:eastAsia="zh-CN" w:bidi="ar-SA"/>
        </w:rPr>
      </w:pPr>
      <w:r>
        <w:rPr>
          <w:rFonts w:hint="eastAsia" w:ascii="仿宋_GB2312" w:hAnsi="宋体" w:eastAsia="仿宋_GB2312" w:cs="Times New Roman"/>
          <w:color w:val="auto"/>
          <w:kern w:val="2"/>
          <w:sz w:val="32"/>
          <w:szCs w:val="32"/>
          <w:highlight w:val="none"/>
          <w:lang w:val="zh-CN" w:eastAsia="zh-CN" w:bidi="ar-SA"/>
        </w:rPr>
        <w:t>（主管部门自评）</w:t>
      </w:r>
    </w:p>
    <w:p>
      <w:pPr>
        <w:keepNext w:val="0"/>
        <w:keepLines w:val="0"/>
        <w:pageBreakBefore w:val="0"/>
        <w:widowControl w:val="0"/>
        <w:kinsoku/>
        <w:wordWrap/>
        <w:overflowPunct/>
        <w:topLinePunct w:val="0"/>
        <w:autoSpaceDE/>
        <w:autoSpaceDN/>
        <w:bidi w:val="0"/>
        <w:spacing w:line="600" w:lineRule="exact"/>
        <w:ind w:firstLine="640"/>
        <w:jc w:val="center"/>
        <w:textAlignment w:val="auto"/>
        <w:rPr>
          <w:rFonts w:ascii="宋体" w:hAnsi="宋体" w:eastAsia="宋体" w:cs="Times New Roman"/>
          <w:color w:val="auto"/>
          <w:kern w:val="2"/>
          <w:sz w:val="32"/>
          <w:szCs w:val="32"/>
          <w:highlight w:val="none"/>
          <w:lang w:val="zh-CN" w:eastAsia="zh-CN" w:bidi="ar-SA"/>
        </w:rPr>
      </w:pP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lang w:val="zh-CN"/>
        </w:rPr>
      </w:pPr>
      <w:bookmarkStart w:id="95" w:name="_Toc12729"/>
      <w:bookmarkStart w:id="96" w:name="_Toc30330"/>
      <w:r>
        <w:rPr>
          <w:rFonts w:hint="eastAsia" w:ascii="黑体" w:hAnsi="宋体" w:eastAsia="黑体" w:cs="Times New Roman"/>
          <w:color w:val="auto"/>
          <w:sz w:val="32"/>
          <w:szCs w:val="32"/>
          <w:highlight w:val="none"/>
        </w:rPr>
        <w:t>一、</w:t>
      </w:r>
      <w:r>
        <w:rPr>
          <w:rFonts w:hint="eastAsia" w:ascii="黑体" w:hAnsi="宋体" w:eastAsia="黑体" w:cs="Times New Roman"/>
          <w:color w:val="auto"/>
          <w:sz w:val="32"/>
          <w:szCs w:val="32"/>
          <w:highlight w:val="none"/>
          <w:lang w:val="zh-CN"/>
        </w:rPr>
        <w:t>项目概况</w:t>
      </w:r>
      <w:bookmarkEnd w:id="95"/>
      <w:bookmarkEnd w:id="96"/>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（一）项目基本情况。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1．说明项目主管部门（单位）在该项目管理中的职能。</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2．项目立项、资金申报的依据。</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hint="eastAsia"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3．资金管理办法制定情况，资金支持具体项目的条件、范围与支持方式概况。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4．资金分配的原则及考虑因素。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（二）项目绩效目标。</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1．项目主要内容。</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2．项目应实现的具体绩效目标，包括目标的量化、细化情况以及项目实施进度计划等。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3．分析评价申报内容是否与实际相符，申报目标是否合理可行。</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（三）项目自评步骤及方法。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说明项目绩效自评采用的组织实施步骤及方法。</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97" w:name="_Toc3147"/>
      <w:bookmarkStart w:id="98" w:name="_Toc3222"/>
      <w:r>
        <w:rPr>
          <w:rFonts w:hint="eastAsia" w:ascii="黑体" w:hAnsi="宋体" w:eastAsia="黑体" w:cs="Times New Roman"/>
          <w:color w:val="auto"/>
          <w:sz w:val="32"/>
          <w:szCs w:val="32"/>
          <w:highlight w:val="none"/>
        </w:rPr>
        <w:t>二、项目资金申报及使用情况</w:t>
      </w:r>
      <w:bookmarkEnd w:id="97"/>
      <w:bookmarkEnd w:id="98"/>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（一）项目资金申报及批复情况。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说明项目资金申报、批复及预算调整等程序的相关情况。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（二）资金计划、到位及使用情况（可用表格形式反映）。</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1．资金计划。</w:t>
      </w:r>
      <w:r>
        <w:rPr>
          <w:rFonts w:hint="eastAsia" w:ascii="仿宋_GB2312" w:hAnsi="宋体" w:eastAsia="仿宋_GB2312" w:cs="Times New Roman"/>
          <w:color w:val="auto"/>
          <w:sz w:val="32"/>
          <w:szCs w:val="32"/>
          <w:highlight w:val="none"/>
          <w:lang w:val="zh-CN"/>
        </w:rPr>
        <w:t>在说明该项目全省资金计划的基础上，分项目大类或市（州）分别说明各类资金计划情况，包括中央、省、市（州）、县（市、区）财政资金、项目单位自筹、其他渠道资金（包括银行贷款及其他资金等）。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2．资金到位。</w:t>
      </w:r>
      <w:r>
        <w:rPr>
          <w:rFonts w:hint="eastAsia" w:ascii="仿宋_GB2312" w:hAnsi="宋体" w:eastAsia="仿宋_GB2312" w:cs="Times New Roman"/>
          <w:color w:val="auto"/>
          <w:sz w:val="32"/>
          <w:szCs w:val="32"/>
          <w:highlight w:val="none"/>
          <w:lang w:val="zh-CN"/>
        </w:rPr>
        <w:t>汇总统计截至评价时点该项目全省资金到位情况。在此基础上分项目大类或市（州）统计各类资金到位情况，包括中央、省、市（州）、县（市、区）财政资金、项目单位自筹及其他渠道资金（包括银行贷款及其他资金等）。将资金到位情况与资金计划进行比对，并重点围绕资金到位率、到位及时性等进行评价，对未到位或到位不及时的情况作出分析说明。</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color w:val="auto"/>
          <w:sz w:val="32"/>
          <w:szCs w:val="32"/>
          <w:highlight w:val="none"/>
          <w:lang w:val="zh-CN"/>
        </w:rPr>
        <w:t>3．资金使用。</w:t>
      </w:r>
      <w:r>
        <w:rPr>
          <w:rFonts w:hint="eastAsia" w:ascii="仿宋_GB2312" w:hAnsi="宋体" w:eastAsia="仿宋_GB2312" w:cs="Times New Roman"/>
          <w:color w:val="auto"/>
          <w:sz w:val="32"/>
          <w:szCs w:val="32"/>
          <w:highlight w:val="none"/>
          <w:lang w:val="zh-CN"/>
        </w:rPr>
        <w:t>汇总统计截至评价时点该项目全省资金支出情况。在此基础上分项目大类或市（州）统计资金支出情况，并对资金使用的安全性、规范性及有效性进行重点分析，包括资金支付范围、支付标准、支付进度、支付依据等是否合规合法、是否与预算相符，并对自评中发现的相关问题进行分析说明。</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（三）项目财务管理情况。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总体评价各项目实施单位财务管理制度是否健全，是否严格执行财务管理制度，账务处理是否及时，会计核算是否规范等。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99" w:name="_Toc25318"/>
      <w:bookmarkStart w:id="100" w:name="_Toc20571"/>
      <w:r>
        <w:rPr>
          <w:rFonts w:hint="eastAsia" w:ascii="黑体" w:hAnsi="宋体" w:eastAsia="黑体" w:cs="Times New Roman"/>
          <w:color w:val="auto"/>
          <w:sz w:val="32"/>
          <w:szCs w:val="32"/>
          <w:highlight w:val="none"/>
        </w:rPr>
        <w:t>三、项目实施及管理情况</w:t>
      </w:r>
      <w:bookmarkEnd w:id="99"/>
      <w:bookmarkEnd w:id="100"/>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结合项目组织实施管理办法，重点围绕以下内容进行分析评价，并对自评中发现的问题分析说明。</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（一）项目组织架构及实施流程。</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（二）项目管理情况。</w:t>
      </w:r>
      <w:r>
        <w:rPr>
          <w:rFonts w:hint="eastAsia" w:ascii="仿宋_GB2312" w:hAnsi="宋体" w:eastAsia="仿宋_GB2312" w:cs="Times New Roman"/>
          <w:color w:val="auto"/>
          <w:sz w:val="32"/>
          <w:szCs w:val="32"/>
          <w:highlight w:val="none"/>
          <w:lang w:val="zh-CN"/>
        </w:rPr>
        <w:t>结合项目特点，总体评价各项目实施单位执行相关法律法规及项目管理制度等情况，如招投标、政府采购、项目公示制等相关规定。</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楷体_GB2312" w:hAnsi="宋体" w:eastAsia="楷体_GB2312" w:cs="Times New Roman"/>
          <w:b/>
          <w:color w:val="auto"/>
          <w:sz w:val="32"/>
          <w:szCs w:val="32"/>
          <w:highlight w:val="none"/>
          <w:lang w:val="zh-CN"/>
        </w:rPr>
        <w:t>（三）项目监管情况。</w:t>
      </w:r>
      <w:r>
        <w:rPr>
          <w:rFonts w:hint="eastAsia" w:ascii="仿宋_GB2312" w:hAnsi="宋体" w:eastAsia="仿宋_GB2312" w:cs="Times New Roman"/>
          <w:color w:val="auto"/>
          <w:sz w:val="32"/>
          <w:szCs w:val="32"/>
          <w:highlight w:val="none"/>
          <w:lang w:val="zh-CN"/>
        </w:rPr>
        <w:t>说明项目主管部门为加强项目管理所采取的监管手段、监管程序、监管工作开展情况及实现的效果等。</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仿宋_GB2312" w:hAnsi="宋体" w:eastAsia="仿宋_GB2312" w:cs="Times New Roman"/>
          <w:color w:val="auto"/>
          <w:sz w:val="32"/>
          <w:szCs w:val="32"/>
          <w:highlight w:val="none"/>
          <w:lang w:val="zh-CN"/>
        </w:rPr>
      </w:pPr>
      <w:bookmarkStart w:id="101" w:name="_Toc16500"/>
      <w:bookmarkStart w:id="102" w:name="_Toc25040"/>
      <w:r>
        <w:rPr>
          <w:rFonts w:hint="eastAsia" w:ascii="黑体" w:hAnsi="宋体" w:eastAsia="黑体" w:cs="Times New Roman"/>
          <w:color w:val="auto"/>
          <w:sz w:val="32"/>
          <w:szCs w:val="32"/>
          <w:highlight w:val="none"/>
        </w:rPr>
        <w:t>四、项目绩效情况</w:t>
      </w:r>
      <w:bookmarkEnd w:id="101"/>
      <w:bookmarkEnd w:id="102"/>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（一）项目完成情况。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仿宋_GB2312" w:hAnsi="宋体" w:eastAsia="仿宋_GB2312" w:cs="Times New Roman"/>
          <w:color w:val="auto"/>
          <w:sz w:val="32"/>
          <w:szCs w:val="32"/>
          <w:highlight w:val="none"/>
          <w:lang w:val="zh-CN"/>
        </w:rPr>
        <w:t>包括项目完成数量、质量、时效、成本等情况，资金结余情况，违规记录等，对照项目计划完成目标，对截至评价时点的任务量完成、质量标准、进度计划、成本控制目标的实现程度进行评价，并进行分析说明。</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（二）项目效益情况。</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从项目经济效益、社会效益、生态效益、可持续效益以及服务对象满意度等方面对项目效益进行全面分析评价。</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outlineLvl w:val="1"/>
        <w:rPr>
          <w:rFonts w:ascii="黑体" w:hAnsi="宋体" w:eastAsia="黑体" w:cs="Times New Roman"/>
          <w:color w:val="auto"/>
          <w:sz w:val="32"/>
          <w:szCs w:val="32"/>
          <w:highlight w:val="none"/>
        </w:rPr>
      </w:pPr>
      <w:bookmarkStart w:id="103" w:name="_Toc5343"/>
      <w:bookmarkStart w:id="104" w:name="_Toc31698"/>
      <w:r>
        <w:rPr>
          <w:rFonts w:hint="eastAsia" w:ascii="黑体" w:hAnsi="宋体" w:eastAsia="黑体" w:cs="Times New Roman"/>
          <w:color w:val="auto"/>
          <w:sz w:val="32"/>
          <w:szCs w:val="32"/>
          <w:highlight w:val="none"/>
        </w:rPr>
        <w:t>五、评价结论及建议</w:t>
      </w:r>
      <w:bookmarkEnd w:id="103"/>
      <w:bookmarkEnd w:id="104"/>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（一）评价结论。</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bdr w:val="single" w:color="auto" w:sz="4" w:space="0"/>
          <w:lang w:val="zh-CN"/>
        </w:rPr>
      </w:pPr>
      <w:r>
        <w:rPr>
          <w:rFonts w:hint="eastAsia" w:ascii="仿宋_GB2312" w:hAnsi="宋体" w:eastAsia="仿宋_GB2312" w:cs="Times New Roman"/>
          <w:color w:val="auto"/>
          <w:sz w:val="32"/>
          <w:szCs w:val="32"/>
          <w:highlight w:val="none"/>
          <w:lang w:val="zh-CN"/>
        </w:rPr>
        <w:t>结合项目自身特点、评价重点及管理办法等要求，围绕专项项目支出绩效评价指标体系对项目进行总体评价。</w:t>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（二）存在的问题。</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结合自评情况，分析存在的问题及原因。</w:t>
      </w:r>
      <w:r>
        <w:rPr>
          <w:rFonts w:hint="eastAsia" w:ascii="仿宋_GB2312" w:hAnsi="宋体" w:eastAsia="仿宋_GB2312" w:cs="Times New Roman"/>
          <w:color w:val="auto"/>
          <w:sz w:val="32"/>
          <w:szCs w:val="32"/>
          <w:highlight w:val="none"/>
          <w:lang w:val="zh-CN"/>
        </w:rPr>
        <w:tab/>
      </w:r>
    </w:p>
    <w:p>
      <w:pPr>
        <w:keepNext w:val="0"/>
        <w:keepLines w:val="0"/>
        <w:pageBreakBefore w:val="0"/>
        <w:kinsoku/>
        <w:wordWrap/>
        <w:overflowPunct/>
        <w:topLinePunct w:val="0"/>
        <w:autoSpaceDE/>
        <w:autoSpaceDN/>
        <w:bidi w:val="0"/>
        <w:adjustRightInd w:val="0"/>
        <w:snapToGrid w:val="0"/>
        <w:spacing w:line="600" w:lineRule="exact"/>
        <w:ind w:firstLine="720"/>
        <w:textAlignment w:val="auto"/>
        <w:rPr>
          <w:rFonts w:ascii="楷体_GB2312" w:hAnsi="宋体" w:eastAsia="楷体_GB2312" w:cs="Times New Roman"/>
          <w:b/>
          <w:color w:val="auto"/>
          <w:sz w:val="32"/>
          <w:szCs w:val="32"/>
          <w:highlight w:val="none"/>
          <w:lang w:val="zh-CN"/>
        </w:rPr>
      </w:pPr>
      <w:r>
        <w:rPr>
          <w:rFonts w:hint="eastAsia" w:ascii="楷体_GB2312" w:hAnsi="宋体" w:eastAsia="楷体_GB2312" w:cs="Times New Roman"/>
          <w:b/>
          <w:color w:val="auto"/>
          <w:sz w:val="32"/>
          <w:szCs w:val="32"/>
          <w:highlight w:val="none"/>
          <w:lang w:val="zh-CN"/>
        </w:rPr>
        <w:t>（三）相关建议。</w:t>
      </w:r>
    </w:p>
    <w:p>
      <w:pPr>
        <w:keepNext w:val="0"/>
        <w:keepLines w:val="0"/>
        <w:pageBreakBefore w:val="0"/>
        <w:kinsoku/>
        <w:wordWrap/>
        <w:overflowPunct/>
        <w:topLinePunct w:val="0"/>
        <w:autoSpaceDE/>
        <w:autoSpaceDN/>
        <w:bidi w:val="0"/>
        <w:adjustRightInd w:val="0"/>
        <w:snapToGrid w:val="0"/>
        <w:spacing w:line="600" w:lineRule="exact"/>
        <w:ind w:firstLine="640" w:firstLineChars="200"/>
        <w:textAlignment w:val="auto"/>
        <w:rPr>
          <w:rFonts w:ascii="仿宋_GB2312" w:hAnsi="宋体" w:eastAsia="仿宋_GB2312" w:cs="Times New Roman"/>
          <w:color w:val="auto"/>
          <w:sz w:val="32"/>
          <w:szCs w:val="32"/>
          <w:highlight w:val="none"/>
          <w:lang w:val="zh-CN"/>
        </w:rPr>
      </w:pPr>
      <w:r>
        <w:rPr>
          <w:rFonts w:hint="eastAsia" w:ascii="仿宋_GB2312" w:hAnsi="宋体" w:eastAsia="仿宋_GB2312" w:cs="Times New Roman"/>
          <w:color w:val="auto"/>
          <w:sz w:val="32"/>
          <w:szCs w:val="32"/>
          <w:highlight w:val="none"/>
          <w:lang w:val="zh-CN"/>
        </w:rPr>
        <w:t>针对项目自评中发现的问题，提出下一步改进完善的意见及有关政策性建议。</w:t>
      </w: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p>
      <w:pPr>
        <w:pStyle w:val="2"/>
        <w:rPr>
          <w:rFonts w:hint="eastAsia"/>
          <w:color w:val="auto"/>
          <w:highlight w:val="none"/>
          <w:lang w:val="zh-CN"/>
        </w:rPr>
      </w:pPr>
    </w:p>
    <w:tbl>
      <w:tblPr>
        <w:tblStyle w:val="13"/>
        <w:tblpPr w:leftFromText="180" w:rightFromText="180" w:vertAnchor="text" w:horzAnchor="page" w:tblpX="1281" w:tblpY="660"/>
        <w:tblOverlap w:val="never"/>
        <w:tblW w:w="9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77"/>
        <w:gridCol w:w="1142"/>
        <w:gridCol w:w="1635"/>
        <w:gridCol w:w="1189"/>
        <w:gridCol w:w="1224"/>
        <w:gridCol w:w="2410"/>
        <w:gridCol w:w="2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keepNext w:val="0"/>
              <w:keepLines w:val="0"/>
              <w:widowControl/>
              <w:suppressLineNumbers w:val="0"/>
              <w:spacing w:beforeAutospacing="0"/>
              <w:jc w:val="both"/>
              <w:textAlignment w:val="center"/>
              <w:rPr>
                <w:rFonts w:hint="eastAsia" w:ascii="宋体" w:hAnsi="宋体" w:eastAsia="宋体" w:cs="宋体"/>
                <w:b/>
                <w:i w:val="0"/>
                <w:color w:val="auto"/>
                <w:sz w:val="32"/>
                <w:szCs w:val="32"/>
                <w:highlight w:val="none"/>
                <w:u w:val="none"/>
              </w:rPr>
            </w:pPr>
            <w:r>
              <w:rPr>
                <w:rFonts w:hint="eastAsia" w:ascii="宋体" w:hAnsi="宋体" w:eastAsia="宋体" w:cs="宋体"/>
                <w:b/>
                <w:i w:val="0"/>
                <w:color w:val="auto"/>
                <w:sz w:val="32"/>
                <w:szCs w:val="32"/>
                <w:highlight w:val="none"/>
                <w:u w:val="none"/>
                <w:lang w:val="en-US" w:eastAsia="zh-CN"/>
              </w:rPr>
              <w:t>2021年100万元以上（含）特定目标类部门预算项目绩效目标自评</w:t>
            </w:r>
          </w:p>
        </w:tc>
        <w:tc>
          <w:tcPr>
            <w:tcW w:w="234" w:type="dxa"/>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i w:val="0"/>
                <w:color w:val="auto"/>
                <w:kern w:val="0"/>
                <w:sz w:val="32"/>
                <w:szCs w:val="3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项目预算</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执行情况</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预算数：</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right"/>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其中：</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年度总体目标</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auto"/>
                <w:sz w:val="24"/>
                <w:szCs w:val="24"/>
                <w:highlight w:val="none"/>
                <w:u w:val="none"/>
              </w:rPr>
            </w:pPr>
            <w:r>
              <w:rPr>
                <w:rFonts w:hint="eastAsia" w:ascii="宋体" w:hAnsi="宋体" w:eastAsia="宋体" w:cs="宋体"/>
                <w:i w:val="0"/>
                <w:color w:val="auto"/>
                <w:kern w:val="0"/>
                <w:sz w:val="24"/>
                <w:szCs w:val="24"/>
                <w:highlight w:val="none"/>
                <w:u w:val="none"/>
                <w:lang w:val="en-US" w:eastAsia="zh-CN" w:bidi="ar"/>
              </w:rPr>
              <w:t>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宋体" w:hAnsi="宋体" w:eastAsia="宋体" w:cs="宋体"/>
                <w:i w:val="0"/>
                <w:color w:val="auto"/>
                <w:sz w:val="24"/>
                <w:szCs w:val="24"/>
                <w:highlight w:val="none"/>
                <w:u w:val="none"/>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top"/>
              <w:rPr>
                <w:rFonts w:hint="eastAsia" w:ascii="宋体" w:hAnsi="宋体" w:eastAsia="宋体" w:cs="宋体"/>
                <w:i w:val="0"/>
                <w:color w:val="auto"/>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一级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二级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三级</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实际完成指标值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完成</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数量指标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质量指标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时效指标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成本指标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效益</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经济效益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社会效益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ind w:left="463" w:leftChars="87" w:hanging="280" w:hangingChars="100"/>
              <w:jc w:val="left"/>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生态效益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可持续影响 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keepNext w:val="0"/>
              <w:keepLines w:val="0"/>
              <w:pageBreakBefore w:val="0"/>
              <w:kinsoku/>
              <w:wordWrap/>
              <w:overflowPunct/>
              <w:topLinePunct w:val="0"/>
              <w:autoSpaceDE/>
              <w:autoSpaceDN/>
              <w:bidi w:val="0"/>
              <w:adjustRightInd/>
              <w:snapToGrid/>
              <w:spacing w:line="320" w:lineRule="exact"/>
              <w:jc w:val="center"/>
              <w:rPr>
                <w:rFonts w:hint="eastAsia" w:ascii="仿宋_GB2312" w:hAnsi="仿宋_GB2312" w:eastAsia="仿宋_GB2312" w:cs="仿宋_GB2312"/>
                <w:i w:val="0"/>
                <w:color w:val="auto"/>
                <w:sz w:val="28"/>
                <w:szCs w:val="28"/>
                <w:highlight w:val="none"/>
                <w:u w:val="none"/>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度指标</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kern w:val="0"/>
                <w:sz w:val="28"/>
                <w:szCs w:val="28"/>
                <w:highlight w:val="none"/>
                <w:u w:val="none"/>
                <w:lang w:val="en-US" w:eastAsia="zh-CN" w:bidi="ar"/>
              </w:rPr>
            </w:pPr>
            <w:r>
              <w:rPr>
                <w:rFonts w:hint="eastAsia" w:ascii="仿宋_GB2312" w:hAnsi="仿宋_GB2312" w:eastAsia="仿宋_GB2312" w:cs="仿宋_GB2312"/>
                <w:i w:val="0"/>
                <w:color w:val="auto"/>
                <w:kern w:val="0"/>
                <w:sz w:val="28"/>
                <w:szCs w:val="28"/>
                <w:highlight w:val="none"/>
                <w:u w:val="none"/>
                <w:lang w:val="en-US" w:eastAsia="zh-CN" w:bidi="ar"/>
              </w:rPr>
              <w:t>满意度</w:t>
            </w:r>
          </w:p>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r>
              <w:rPr>
                <w:rFonts w:hint="eastAsia" w:ascii="仿宋_GB2312" w:hAnsi="仿宋_GB2312" w:eastAsia="仿宋_GB2312" w:cs="仿宋_GB2312"/>
                <w:i w:val="0"/>
                <w:color w:val="auto"/>
                <w:kern w:val="0"/>
                <w:sz w:val="28"/>
                <w:szCs w:val="28"/>
                <w:highlight w:val="none"/>
                <w:u w:val="none"/>
                <w:lang w:val="en-US" w:eastAsia="zh-CN" w:bidi="ar"/>
              </w:rPr>
              <w:t>指标</w:t>
            </w:r>
          </w:p>
        </w:tc>
        <w:tc>
          <w:tcPr>
            <w:tcW w:w="1189"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bottom"/>
              <w:rPr>
                <w:rFonts w:hint="eastAsia" w:ascii="仿宋_GB2312" w:hAnsi="仿宋_GB2312" w:eastAsia="仿宋_GB2312" w:cs="仿宋_GB2312"/>
                <w:i w:val="0"/>
                <w:color w:val="auto"/>
                <w:sz w:val="28"/>
                <w:szCs w:val="28"/>
                <w:highlight w:val="none"/>
                <w:u w:val="none"/>
              </w:rPr>
            </w:pPr>
          </w:p>
        </w:tc>
      </w:tr>
    </w:tbl>
    <w:p>
      <w:pPr>
        <w:keepNext w:val="0"/>
        <w:keepLines w:val="0"/>
        <w:pageBreakBefore w:val="0"/>
        <w:widowControl/>
        <w:kinsoku/>
        <w:wordWrap/>
        <w:overflowPunct/>
        <w:topLinePunct w:val="0"/>
        <w:autoSpaceDE/>
        <w:autoSpaceDN/>
        <w:bidi w:val="0"/>
        <w:adjustRightInd w:val="0"/>
        <w:snapToGrid w:val="0"/>
        <w:spacing w:afterAutospacing="0" w:line="580" w:lineRule="exact"/>
        <w:ind w:firstLine="640" w:firstLineChars="200"/>
        <w:contextualSpacing/>
        <w:jc w:val="left"/>
        <w:textAlignment w:val="auto"/>
        <w:rPr>
          <w:rFonts w:hint="eastAsia" w:ascii="仿宋_GB2312" w:hAnsi="宋体" w:eastAsia="仿宋_GB2312" w:cs="宋体"/>
          <w:b w:val="0"/>
          <w:bCs w:val="0"/>
          <w:color w:val="auto"/>
          <w:kern w:val="0"/>
          <w:sz w:val="32"/>
          <w:szCs w:val="32"/>
          <w:highlight w:val="none"/>
          <w:shd w:val="clear" w:color="auto" w:fill="FFFFFF"/>
          <w:lang w:val="en-US" w:eastAsia="zh-CN"/>
        </w:rPr>
      </w:pPr>
      <w:r>
        <w:rPr>
          <w:rFonts w:hint="eastAsia" w:ascii="仿宋_GB2312" w:hAnsi="宋体" w:eastAsia="仿宋_GB2312" w:cs="宋体"/>
          <w:b w:val="0"/>
          <w:bCs w:val="0"/>
          <w:color w:val="auto"/>
          <w:kern w:val="0"/>
          <w:sz w:val="32"/>
          <w:szCs w:val="32"/>
          <w:highlight w:val="none"/>
          <w:shd w:val="clear" w:color="auto" w:fill="FFFFFF"/>
          <w:lang w:val="zh-CN"/>
        </w:rPr>
        <w:t>附件</w:t>
      </w:r>
      <w:r>
        <w:rPr>
          <w:rFonts w:hint="eastAsia" w:ascii="仿宋_GB2312" w:hAnsi="宋体" w:eastAsia="仿宋_GB2312" w:cs="宋体"/>
          <w:b w:val="0"/>
          <w:bCs w:val="0"/>
          <w:color w:val="auto"/>
          <w:kern w:val="0"/>
          <w:sz w:val="32"/>
          <w:szCs w:val="32"/>
          <w:highlight w:val="none"/>
          <w:shd w:val="clear" w:color="auto" w:fill="FFFFFF"/>
          <w:lang w:val="en-US" w:eastAsia="zh-CN"/>
        </w:rPr>
        <w:t>3</w:t>
      </w:r>
      <w:r>
        <w:rPr>
          <w:rFonts w:hint="eastAsia" w:ascii="仿宋_GB2312" w:hAnsi="宋体" w:eastAsia="仿宋_GB2312" w:cs="宋体"/>
          <w:b w:val="0"/>
          <w:bCs w:val="0"/>
          <w:color w:val="auto"/>
          <w:kern w:val="0"/>
          <w:sz w:val="32"/>
          <w:szCs w:val="32"/>
          <w:highlight w:val="none"/>
          <w:shd w:val="clear" w:color="auto" w:fill="FFFFFF"/>
          <w:lang w:val="zh-CN"/>
        </w:rPr>
        <w:t>：</w:t>
      </w:r>
      <w:r>
        <w:rPr>
          <w:rFonts w:hint="eastAsia" w:ascii="仿宋_GB2312" w:hAnsi="宋体" w:eastAsia="仿宋_GB2312" w:cs="宋体"/>
          <w:b w:val="0"/>
          <w:bCs w:val="0"/>
          <w:color w:val="auto"/>
          <w:kern w:val="0"/>
          <w:sz w:val="32"/>
          <w:szCs w:val="32"/>
          <w:highlight w:val="none"/>
          <w:shd w:val="clear" w:color="auto" w:fill="FFFFFF"/>
          <w:lang w:val="en-US" w:eastAsia="zh-CN"/>
        </w:rPr>
        <w:t>(此表无内容）</w:t>
      </w:r>
    </w:p>
    <w:p>
      <w:pPr>
        <w:widowControl/>
        <w:adjustRightInd w:val="0"/>
        <w:snapToGrid w:val="0"/>
        <w:spacing w:line="580" w:lineRule="exact"/>
        <w:contextualSpacing/>
        <w:jc w:val="left"/>
        <w:rPr>
          <w:color w:val="auto"/>
          <w:highlight w:val="none"/>
        </w:rPr>
      </w:pPr>
      <w:r>
        <w:rPr>
          <w:rFonts w:hint="eastAsia" w:ascii="仿宋_GB2312" w:hAnsi="宋体" w:eastAsia="仿宋_GB2312" w:cs="宋体"/>
          <w:color w:val="auto"/>
          <w:kern w:val="0"/>
          <w:sz w:val="32"/>
          <w:szCs w:val="32"/>
          <w:highlight w:val="none"/>
          <w:shd w:val="clear" w:color="auto" w:fill="FFFFFF"/>
          <w:lang w:val="en-US" w:eastAsia="zh-CN"/>
        </w:rPr>
        <w:t>（注：有两个及以上100万元以上（含）特定目标类部门预算项目的，需分别开展绩效目标自评并填写附表）</w:t>
      </w:r>
    </w:p>
    <w:p>
      <w:pPr>
        <w:spacing w:line="580" w:lineRule="exact"/>
        <w:rPr>
          <w:rStyle w:val="25"/>
          <w:rFonts w:ascii="黑体" w:hAnsi="黑体" w:eastAsia="黑体"/>
          <w:b w:val="0"/>
          <w:color w:val="auto"/>
          <w:highlight w:val="none"/>
        </w:rPr>
      </w:pPr>
    </w:p>
    <w:p>
      <w:pPr>
        <w:widowControl/>
        <w:jc w:val="left"/>
        <w:rPr>
          <w:rStyle w:val="25"/>
          <w:rFonts w:ascii="黑体" w:hAnsi="黑体" w:eastAsia="黑体"/>
          <w:b w:val="0"/>
          <w:color w:val="auto"/>
          <w:highlight w:val="none"/>
        </w:rPr>
      </w:pPr>
      <w:r>
        <w:rPr>
          <w:rStyle w:val="25"/>
          <w:rFonts w:ascii="黑体" w:hAnsi="黑体" w:eastAsia="黑体"/>
          <w:b w:val="0"/>
          <w:color w:val="auto"/>
          <w:highlight w:val="none"/>
        </w:rPr>
        <w:br w:type="page"/>
      </w:r>
    </w:p>
    <w:p>
      <w:pPr>
        <w:spacing w:line="600" w:lineRule="exact"/>
        <w:jc w:val="center"/>
        <w:outlineLvl w:val="0"/>
        <w:rPr>
          <w:rFonts w:hint="eastAsia" w:ascii="仿宋" w:hAnsi="仿宋" w:eastAsia="仿宋"/>
          <w:b w:val="0"/>
          <w:color w:val="auto"/>
          <w:highlight w:val="none"/>
        </w:rPr>
      </w:pPr>
      <w:bookmarkStart w:id="105" w:name="_Toc25775"/>
      <w:bookmarkStart w:id="106" w:name="_Toc15396618"/>
      <w:r>
        <w:rPr>
          <w:rFonts w:hint="eastAsia" w:ascii="黑体" w:hAnsi="黑体" w:eastAsia="黑体"/>
          <w:color w:val="auto"/>
          <w:sz w:val="44"/>
          <w:szCs w:val="44"/>
          <w:highlight w:val="none"/>
        </w:rPr>
        <w:t>第</w:t>
      </w:r>
      <w:r>
        <w:rPr>
          <w:rStyle w:val="25"/>
          <w:rFonts w:hint="eastAsia" w:ascii="黑体" w:hAnsi="黑体" w:eastAsia="黑体"/>
          <w:b w:val="0"/>
          <w:color w:val="auto"/>
          <w:highlight w:val="none"/>
        </w:rPr>
        <w:t>五部分 附表</w:t>
      </w:r>
      <w:bookmarkEnd w:id="76"/>
      <w:bookmarkEnd w:id="105"/>
      <w:bookmarkEnd w:id="106"/>
      <w:bookmarkStart w:id="107" w:name="_Toc15396619"/>
    </w:p>
    <w:p>
      <w:pPr>
        <w:pStyle w:val="4"/>
        <w:rPr>
          <w:rFonts w:ascii="仿宋" w:hAnsi="仿宋" w:eastAsia="仿宋"/>
          <w:b/>
          <w:bCs w:val="0"/>
          <w:color w:val="auto"/>
          <w:highlight w:val="none"/>
        </w:rPr>
      </w:pPr>
      <w:bookmarkStart w:id="108" w:name="_Toc7292"/>
      <w:r>
        <w:rPr>
          <w:rFonts w:hint="eastAsia" w:ascii="仿宋" w:hAnsi="仿宋" w:eastAsia="仿宋"/>
          <w:b/>
          <w:bCs w:val="0"/>
          <w:color w:val="auto"/>
          <w:highlight w:val="none"/>
        </w:rPr>
        <w:t>一、收</w:t>
      </w:r>
      <w:r>
        <w:rPr>
          <w:rStyle w:val="26"/>
          <w:rFonts w:hint="eastAsia" w:ascii="仿宋" w:hAnsi="仿宋" w:eastAsia="仿宋"/>
          <w:b/>
          <w:bCs w:val="0"/>
          <w:color w:val="auto"/>
          <w:highlight w:val="none"/>
        </w:rPr>
        <w:t>入支出决算总表</w:t>
      </w:r>
      <w:bookmarkEnd w:id="107"/>
      <w:bookmarkEnd w:id="108"/>
    </w:p>
    <w:p>
      <w:pPr>
        <w:pStyle w:val="4"/>
        <w:rPr>
          <w:rFonts w:ascii="仿宋" w:hAnsi="仿宋" w:eastAsia="仿宋"/>
          <w:b/>
          <w:bCs w:val="0"/>
          <w:color w:val="auto"/>
          <w:highlight w:val="none"/>
        </w:rPr>
      </w:pPr>
      <w:bookmarkStart w:id="109" w:name="_Toc5131"/>
      <w:bookmarkStart w:id="110" w:name="_Toc15396620"/>
      <w:r>
        <w:rPr>
          <w:rFonts w:hint="eastAsia" w:ascii="仿宋" w:hAnsi="仿宋" w:eastAsia="仿宋"/>
          <w:b/>
          <w:bCs w:val="0"/>
          <w:color w:val="auto"/>
          <w:highlight w:val="none"/>
        </w:rPr>
        <w:t>二、收</w:t>
      </w:r>
      <w:r>
        <w:rPr>
          <w:rStyle w:val="26"/>
          <w:rFonts w:hint="eastAsia" w:ascii="仿宋" w:hAnsi="仿宋" w:eastAsia="仿宋"/>
          <w:b/>
          <w:bCs w:val="0"/>
          <w:color w:val="auto"/>
          <w:highlight w:val="none"/>
        </w:rPr>
        <w:t>入决算表</w:t>
      </w:r>
      <w:bookmarkEnd w:id="109"/>
      <w:bookmarkEnd w:id="110"/>
    </w:p>
    <w:p>
      <w:pPr>
        <w:pStyle w:val="4"/>
        <w:rPr>
          <w:rFonts w:ascii="仿宋" w:hAnsi="仿宋" w:eastAsia="仿宋"/>
          <w:b/>
          <w:bCs w:val="0"/>
          <w:color w:val="auto"/>
          <w:highlight w:val="none"/>
        </w:rPr>
      </w:pPr>
      <w:bookmarkStart w:id="111" w:name="_Toc21094"/>
      <w:bookmarkStart w:id="112" w:name="_Toc15396621"/>
      <w:r>
        <w:rPr>
          <w:rStyle w:val="26"/>
          <w:rFonts w:hint="eastAsia" w:ascii="仿宋" w:hAnsi="仿宋" w:eastAsia="仿宋"/>
          <w:b/>
          <w:bCs w:val="0"/>
          <w:color w:val="auto"/>
          <w:highlight w:val="none"/>
        </w:rPr>
        <w:t>三、</w:t>
      </w:r>
      <w:r>
        <w:rPr>
          <w:rFonts w:hint="eastAsia" w:ascii="仿宋" w:hAnsi="仿宋" w:eastAsia="仿宋"/>
          <w:b/>
          <w:bCs w:val="0"/>
          <w:color w:val="auto"/>
          <w:highlight w:val="none"/>
        </w:rPr>
        <w:t>支</w:t>
      </w:r>
      <w:r>
        <w:rPr>
          <w:rStyle w:val="26"/>
          <w:rFonts w:hint="eastAsia" w:ascii="仿宋" w:hAnsi="仿宋" w:eastAsia="仿宋"/>
          <w:b/>
          <w:bCs w:val="0"/>
          <w:color w:val="auto"/>
          <w:highlight w:val="none"/>
        </w:rPr>
        <w:t>出决算表</w:t>
      </w:r>
      <w:bookmarkEnd w:id="111"/>
      <w:bookmarkEnd w:id="112"/>
    </w:p>
    <w:p>
      <w:pPr>
        <w:pStyle w:val="4"/>
        <w:rPr>
          <w:rFonts w:ascii="仿宋" w:hAnsi="仿宋" w:eastAsia="仿宋"/>
          <w:b/>
          <w:bCs w:val="0"/>
          <w:color w:val="auto"/>
          <w:highlight w:val="none"/>
        </w:rPr>
      </w:pPr>
      <w:bookmarkStart w:id="113" w:name="_Toc25195"/>
      <w:bookmarkStart w:id="114" w:name="_Toc15396622"/>
      <w:r>
        <w:rPr>
          <w:rStyle w:val="26"/>
          <w:rFonts w:hint="eastAsia" w:ascii="仿宋" w:hAnsi="仿宋" w:eastAsia="仿宋"/>
          <w:b/>
          <w:bCs w:val="0"/>
          <w:color w:val="auto"/>
          <w:highlight w:val="none"/>
        </w:rPr>
        <w:t>四、</w:t>
      </w:r>
      <w:r>
        <w:rPr>
          <w:rFonts w:hint="eastAsia" w:ascii="仿宋" w:hAnsi="仿宋" w:eastAsia="仿宋"/>
          <w:b/>
          <w:bCs w:val="0"/>
          <w:color w:val="auto"/>
          <w:highlight w:val="none"/>
        </w:rPr>
        <w:t>财</w:t>
      </w:r>
      <w:r>
        <w:rPr>
          <w:rStyle w:val="26"/>
          <w:rFonts w:hint="eastAsia" w:ascii="仿宋" w:hAnsi="仿宋" w:eastAsia="仿宋"/>
          <w:b/>
          <w:bCs w:val="0"/>
          <w:color w:val="auto"/>
          <w:highlight w:val="none"/>
        </w:rPr>
        <w:t>政拨款收入支出决算总表</w:t>
      </w:r>
      <w:bookmarkEnd w:id="113"/>
      <w:bookmarkEnd w:id="114"/>
    </w:p>
    <w:p>
      <w:pPr>
        <w:pStyle w:val="4"/>
        <w:rPr>
          <w:rStyle w:val="26"/>
          <w:rFonts w:ascii="仿宋" w:hAnsi="仿宋" w:eastAsia="仿宋"/>
          <w:b/>
          <w:bCs w:val="0"/>
          <w:color w:val="auto"/>
          <w:highlight w:val="none"/>
        </w:rPr>
      </w:pPr>
      <w:bookmarkStart w:id="115" w:name="_Toc15396623"/>
      <w:bookmarkStart w:id="116" w:name="_Toc25230"/>
      <w:r>
        <w:rPr>
          <w:rStyle w:val="26"/>
          <w:rFonts w:hint="eastAsia" w:ascii="仿宋" w:hAnsi="仿宋" w:eastAsia="仿宋"/>
          <w:b/>
          <w:bCs w:val="0"/>
          <w:color w:val="auto"/>
          <w:highlight w:val="none"/>
        </w:rPr>
        <w:t>五、</w:t>
      </w:r>
      <w:r>
        <w:rPr>
          <w:rFonts w:hint="eastAsia" w:ascii="仿宋" w:hAnsi="仿宋" w:eastAsia="仿宋"/>
          <w:b/>
          <w:bCs w:val="0"/>
          <w:color w:val="auto"/>
          <w:highlight w:val="none"/>
        </w:rPr>
        <w:t>财</w:t>
      </w:r>
      <w:r>
        <w:rPr>
          <w:rStyle w:val="26"/>
          <w:rFonts w:hint="eastAsia" w:ascii="仿宋" w:hAnsi="仿宋" w:eastAsia="仿宋"/>
          <w:b/>
          <w:bCs w:val="0"/>
          <w:color w:val="auto"/>
          <w:highlight w:val="none"/>
        </w:rPr>
        <w:t>政拨款支出决算明细表</w:t>
      </w:r>
      <w:bookmarkEnd w:id="115"/>
      <w:bookmarkEnd w:id="116"/>
      <w:bookmarkStart w:id="117" w:name="_Toc15396624"/>
    </w:p>
    <w:p>
      <w:pPr>
        <w:pStyle w:val="4"/>
        <w:rPr>
          <w:rFonts w:ascii="仿宋" w:hAnsi="仿宋" w:eastAsia="仿宋"/>
          <w:b/>
          <w:bCs w:val="0"/>
          <w:color w:val="auto"/>
          <w:highlight w:val="none"/>
        </w:rPr>
      </w:pPr>
      <w:bookmarkStart w:id="118" w:name="_Toc23879"/>
      <w:r>
        <w:rPr>
          <w:rStyle w:val="26"/>
          <w:rFonts w:hint="eastAsia" w:ascii="仿宋" w:hAnsi="仿宋" w:eastAsia="仿宋"/>
          <w:b/>
          <w:bCs w:val="0"/>
          <w:color w:val="auto"/>
          <w:highlight w:val="none"/>
        </w:rPr>
        <w:t>六、</w:t>
      </w:r>
      <w:r>
        <w:rPr>
          <w:rFonts w:hint="eastAsia" w:ascii="仿宋" w:hAnsi="仿宋" w:eastAsia="仿宋"/>
          <w:b/>
          <w:bCs w:val="0"/>
          <w:color w:val="auto"/>
          <w:highlight w:val="none"/>
        </w:rPr>
        <w:t>一</w:t>
      </w:r>
      <w:r>
        <w:rPr>
          <w:rStyle w:val="26"/>
          <w:rFonts w:hint="eastAsia" w:ascii="仿宋" w:hAnsi="仿宋" w:eastAsia="仿宋"/>
          <w:b/>
          <w:bCs w:val="0"/>
          <w:color w:val="auto"/>
          <w:highlight w:val="none"/>
        </w:rPr>
        <w:t>般公共预算财政拨款支出决算表</w:t>
      </w:r>
      <w:bookmarkEnd w:id="117"/>
      <w:bookmarkEnd w:id="118"/>
    </w:p>
    <w:p>
      <w:pPr>
        <w:pStyle w:val="4"/>
        <w:rPr>
          <w:rFonts w:ascii="仿宋" w:hAnsi="仿宋" w:eastAsia="仿宋"/>
          <w:b/>
          <w:bCs w:val="0"/>
          <w:color w:val="auto"/>
          <w:highlight w:val="none"/>
        </w:rPr>
      </w:pPr>
      <w:bookmarkStart w:id="119" w:name="_Toc6308"/>
      <w:bookmarkStart w:id="120" w:name="_Toc15396625"/>
      <w:r>
        <w:rPr>
          <w:rStyle w:val="26"/>
          <w:rFonts w:hint="eastAsia" w:ascii="仿宋" w:hAnsi="仿宋" w:eastAsia="仿宋"/>
          <w:b/>
          <w:bCs w:val="0"/>
          <w:color w:val="auto"/>
          <w:highlight w:val="none"/>
        </w:rPr>
        <w:t>七、</w:t>
      </w:r>
      <w:r>
        <w:rPr>
          <w:rFonts w:hint="eastAsia" w:ascii="仿宋" w:hAnsi="仿宋" w:eastAsia="仿宋"/>
          <w:b/>
          <w:bCs w:val="0"/>
          <w:color w:val="auto"/>
          <w:highlight w:val="none"/>
        </w:rPr>
        <w:t>一</w:t>
      </w:r>
      <w:r>
        <w:rPr>
          <w:rStyle w:val="26"/>
          <w:rFonts w:hint="eastAsia" w:ascii="仿宋" w:hAnsi="仿宋" w:eastAsia="仿宋"/>
          <w:b/>
          <w:bCs w:val="0"/>
          <w:color w:val="auto"/>
          <w:highlight w:val="none"/>
        </w:rPr>
        <w:t>般公共预算财政拨款支出决算明细表</w:t>
      </w:r>
      <w:bookmarkEnd w:id="119"/>
      <w:bookmarkEnd w:id="120"/>
    </w:p>
    <w:p>
      <w:pPr>
        <w:pStyle w:val="4"/>
        <w:rPr>
          <w:rFonts w:ascii="仿宋" w:hAnsi="仿宋" w:eastAsia="仿宋"/>
          <w:b/>
          <w:bCs w:val="0"/>
          <w:color w:val="auto"/>
          <w:highlight w:val="none"/>
        </w:rPr>
      </w:pPr>
      <w:bookmarkStart w:id="121" w:name="_Toc19748"/>
      <w:bookmarkStart w:id="122" w:name="_Toc15396626"/>
      <w:r>
        <w:rPr>
          <w:rStyle w:val="26"/>
          <w:rFonts w:hint="eastAsia" w:ascii="仿宋" w:hAnsi="仿宋" w:eastAsia="仿宋"/>
          <w:b/>
          <w:bCs w:val="0"/>
          <w:color w:val="auto"/>
          <w:highlight w:val="none"/>
        </w:rPr>
        <w:t>八、</w:t>
      </w:r>
      <w:r>
        <w:rPr>
          <w:rFonts w:hint="eastAsia" w:ascii="仿宋" w:hAnsi="仿宋" w:eastAsia="仿宋"/>
          <w:b/>
          <w:bCs w:val="0"/>
          <w:color w:val="auto"/>
          <w:highlight w:val="none"/>
        </w:rPr>
        <w:t>一</w:t>
      </w:r>
      <w:r>
        <w:rPr>
          <w:rStyle w:val="26"/>
          <w:rFonts w:hint="eastAsia" w:ascii="仿宋" w:hAnsi="仿宋" w:eastAsia="仿宋"/>
          <w:b/>
          <w:bCs w:val="0"/>
          <w:color w:val="auto"/>
          <w:highlight w:val="none"/>
        </w:rPr>
        <w:t>般公共预算财政拨款基本支出决算表</w:t>
      </w:r>
      <w:bookmarkEnd w:id="121"/>
      <w:bookmarkEnd w:id="122"/>
    </w:p>
    <w:p>
      <w:pPr>
        <w:pStyle w:val="4"/>
        <w:rPr>
          <w:rFonts w:ascii="仿宋" w:hAnsi="仿宋" w:eastAsia="仿宋"/>
          <w:b/>
          <w:bCs w:val="0"/>
          <w:color w:val="auto"/>
          <w:highlight w:val="none"/>
        </w:rPr>
      </w:pPr>
      <w:bookmarkStart w:id="123" w:name="_Toc15396627"/>
      <w:bookmarkStart w:id="124" w:name="_Toc79"/>
      <w:r>
        <w:rPr>
          <w:rStyle w:val="26"/>
          <w:rFonts w:hint="eastAsia" w:ascii="仿宋" w:hAnsi="仿宋" w:eastAsia="仿宋"/>
          <w:b/>
          <w:bCs w:val="0"/>
          <w:color w:val="auto"/>
          <w:highlight w:val="none"/>
        </w:rPr>
        <w:t>九、</w:t>
      </w:r>
      <w:r>
        <w:rPr>
          <w:rFonts w:hint="eastAsia" w:ascii="仿宋" w:hAnsi="仿宋" w:eastAsia="仿宋"/>
          <w:b/>
          <w:bCs w:val="0"/>
          <w:color w:val="auto"/>
          <w:highlight w:val="none"/>
        </w:rPr>
        <w:t>一</w:t>
      </w:r>
      <w:r>
        <w:rPr>
          <w:rStyle w:val="26"/>
          <w:rFonts w:hint="eastAsia" w:ascii="仿宋" w:hAnsi="仿宋" w:eastAsia="仿宋"/>
          <w:b/>
          <w:bCs w:val="0"/>
          <w:color w:val="auto"/>
          <w:highlight w:val="none"/>
        </w:rPr>
        <w:t>般公共预算财政拨款项目支出决算表</w:t>
      </w:r>
      <w:bookmarkEnd w:id="123"/>
      <w:bookmarkEnd w:id="124"/>
    </w:p>
    <w:p>
      <w:pPr>
        <w:pStyle w:val="4"/>
        <w:rPr>
          <w:rFonts w:ascii="仿宋" w:hAnsi="仿宋" w:eastAsia="仿宋"/>
          <w:b/>
          <w:bCs w:val="0"/>
          <w:color w:val="auto"/>
          <w:highlight w:val="none"/>
        </w:rPr>
      </w:pPr>
      <w:bookmarkStart w:id="125" w:name="_Toc10103"/>
      <w:bookmarkStart w:id="126" w:name="_Toc15396628"/>
      <w:r>
        <w:rPr>
          <w:rStyle w:val="26"/>
          <w:rFonts w:hint="eastAsia" w:ascii="仿宋" w:hAnsi="仿宋" w:eastAsia="仿宋"/>
          <w:b/>
          <w:bCs w:val="0"/>
          <w:color w:val="auto"/>
          <w:highlight w:val="none"/>
        </w:rPr>
        <w:t>十、</w:t>
      </w:r>
      <w:r>
        <w:rPr>
          <w:rFonts w:hint="eastAsia" w:ascii="仿宋" w:hAnsi="仿宋" w:eastAsia="仿宋"/>
          <w:b/>
          <w:bCs w:val="0"/>
          <w:color w:val="auto"/>
          <w:highlight w:val="none"/>
        </w:rPr>
        <w:t>一</w:t>
      </w:r>
      <w:r>
        <w:rPr>
          <w:rStyle w:val="26"/>
          <w:rFonts w:hint="eastAsia" w:ascii="仿宋" w:hAnsi="仿宋" w:eastAsia="仿宋"/>
          <w:b/>
          <w:bCs w:val="0"/>
          <w:color w:val="auto"/>
          <w:highlight w:val="none"/>
        </w:rPr>
        <w:t>般公共预算财政拨款“三公”经费支出决算表</w:t>
      </w:r>
      <w:bookmarkEnd w:id="125"/>
      <w:bookmarkEnd w:id="126"/>
    </w:p>
    <w:p>
      <w:pPr>
        <w:pStyle w:val="4"/>
        <w:rPr>
          <w:rFonts w:ascii="仿宋" w:hAnsi="仿宋" w:eastAsia="仿宋"/>
          <w:b/>
          <w:bCs w:val="0"/>
          <w:color w:val="auto"/>
          <w:highlight w:val="none"/>
        </w:rPr>
      </w:pPr>
      <w:bookmarkStart w:id="127" w:name="_Toc6133"/>
      <w:bookmarkStart w:id="128" w:name="_Toc15396629"/>
      <w:r>
        <w:rPr>
          <w:rStyle w:val="26"/>
          <w:rFonts w:hint="eastAsia" w:ascii="仿宋" w:hAnsi="仿宋" w:eastAsia="仿宋"/>
          <w:b/>
          <w:bCs w:val="0"/>
          <w:color w:val="auto"/>
          <w:highlight w:val="none"/>
        </w:rPr>
        <w:t>十一、</w:t>
      </w:r>
      <w:r>
        <w:rPr>
          <w:rFonts w:hint="eastAsia" w:ascii="仿宋" w:hAnsi="仿宋" w:eastAsia="仿宋"/>
          <w:b/>
          <w:bCs w:val="0"/>
          <w:color w:val="auto"/>
          <w:highlight w:val="none"/>
        </w:rPr>
        <w:t>政</w:t>
      </w:r>
      <w:r>
        <w:rPr>
          <w:rStyle w:val="26"/>
          <w:rFonts w:hint="eastAsia" w:ascii="仿宋" w:hAnsi="仿宋" w:eastAsia="仿宋"/>
          <w:b/>
          <w:bCs w:val="0"/>
          <w:color w:val="auto"/>
          <w:highlight w:val="none"/>
        </w:rPr>
        <w:t>府性基金预算财政拨款收入支出决算表</w:t>
      </w:r>
      <w:bookmarkEnd w:id="127"/>
      <w:bookmarkEnd w:id="128"/>
    </w:p>
    <w:p>
      <w:pPr>
        <w:pStyle w:val="4"/>
        <w:rPr>
          <w:rFonts w:ascii="仿宋" w:hAnsi="仿宋" w:eastAsia="仿宋"/>
          <w:b/>
          <w:bCs w:val="0"/>
          <w:color w:val="auto"/>
          <w:highlight w:val="none"/>
        </w:rPr>
      </w:pPr>
      <w:bookmarkStart w:id="129" w:name="_Toc15396630"/>
      <w:bookmarkStart w:id="130" w:name="_Toc23758"/>
      <w:r>
        <w:rPr>
          <w:rStyle w:val="26"/>
          <w:rFonts w:hint="eastAsia" w:ascii="仿宋" w:hAnsi="仿宋" w:eastAsia="仿宋"/>
          <w:b/>
          <w:bCs w:val="0"/>
          <w:color w:val="auto"/>
          <w:highlight w:val="none"/>
        </w:rPr>
        <w:t>十二、</w:t>
      </w:r>
      <w:r>
        <w:rPr>
          <w:rFonts w:hint="eastAsia" w:ascii="仿宋" w:hAnsi="仿宋" w:eastAsia="仿宋"/>
          <w:b/>
          <w:bCs w:val="0"/>
          <w:color w:val="auto"/>
          <w:highlight w:val="none"/>
        </w:rPr>
        <w:t>政</w:t>
      </w:r>
      <w:r>
        <w:rPr>
          <w:rStyle w:val="26"/>
          <w:rFonts w:hint="eastAsia" w:ascii="仿宋" w:hAnsi="仿宋" w:eastAsia="仿宋"/>
          <w:b/>
          <w:bCs w:val="0"/>
          <w:color w:val="auto"/>
          <w:highlight w:val="none"/>
        </w:rPr>
        <w:t>府性基金预算财政拨款“三公”经费支出决算表</w:t>
      </w:r>
      <w:bookmarkEnd w:id="129"/>
      <w:bookmarkEnd w:id="130"/>
    </w:p>
    <w:p>
      <w:pPr>
        <w:pStyle w:val="4"/>
        <w:rPr>
          <w:rStyle w:val="26"/>
          <w:rFonts w:hint="eastAsia" w:ascii="仿宋" w:hAnsi="仿宋" w:eastAsia="仿宋"/>
          <w:b/>
          <w:bCs w:val="0"/>
          <w:color w:val="auto"/>
          <w:highlight w:val="none"/>
        </w:rPr>
      </w:pPr>
      <w:bookmarkStart w:id="131" w:name="_Toc12984"/>
      <w:bookmarkStart w:id="132" w:name="_Toc15396631"/>
      <w:r>
        <w:rPr>
          <w:rStyle w:val="26"/>
          <w:rFonts w:hint="eastAsia" w:ascii="仿宋" w:hAnsi="仿宋" w:eastAsia="仿宋"/>
          <w:b/>
          <w:bCs w:val="0"/>
          <w:color w:val="auto"/>
          <w:highlight w:val="none"/>
        </w:rPr>
        <w:t>十三、</w:t>
      </w:r>
      <w:r>
        <w:rPr>
          <w:rFonts w:hint="eastAsia" w:ascii="仿宋" w:hAnsi="仿宋" w:eastAsia="仿宋"/>
          <w:b/>
          <w:bCs w:val="0"/>
          <w:color w:val="auto"/>
          <w:highlight w:val="none"/>
        </w:rPr>
        <w:t>国</w:t>
      </w:r>
      <w:r>
        <w:rPr>
          <w:rStyle w:val="26"/>
          <w:rFonts w:hint="eastAsia" w:ascii="仿宋" w:hAnsi="仿宋" w:eastAsia="仿宋"/>
          <w:b/>
          <w:bCs w:val="0"/>
          <w:color w:val="auto"/>
          <w:highlight w:val="none"/>
        </w:rPr>
        <w:t>有资本经营预算</w:t>
      </w:r>
      <w:r>
        <w:rPr>
          <w:rStyle w:val="26"/>
          <w:rFonts w:hint="eastAsia" w:ascii="仿宋" w:hAnsi="仿宋" w:eastAsia="仿宋"/>
          <w:b/>
          <w:bCs w:val="0"/>
          <w:color w:val="auto"/>
          <w:highlight w:val="none"/>
          <w:lang w:eastAsia="zh-CN"/>
        </w:rPr>
        <w:t>财政拨款收入</w:t>
      </w:r>
      <w:r>
        <w:rPr>
          <w:rStyle w:val="26"/>
          <w:rFonts w:hint="eastAsia" w:ascii="仿宋" w:hAnsi="仿宋" w:eastAsia="仿宋"/>
          <w:b/>
          <w:bCs w:val="0"/>
          <w:color w:val="auto"/>
          <w:highlight w:val="none"/>
        </w:rPr>
        <w:t>支出决算表</w:t>
      </w:r>
      <w:bookmarkEnd w:id="131"/>
      <w:bookmarkEnd w:id="132"/>
    </w:p>
    <w:p>
      <w:pPr>
        <w:rPr>
          <w:rFonts w:hint="eastAsia" w:eastAsia="仿宋"/>
          <w:b/>
          <w:bCs w:val="0"/>
          <w:color w:val="auto"/>
          <w:highlight w:val="none"/>
          <w:lang w:eastAsia="zh-CN"/>
        </w:rPr>
      </w:pPr>
      <w:bookmarkStart w:id="133" w:name="_Toc19782"/>
      <w:r>
        <w:rPr>
          <w:rStyle w:val="26"/>
          <w:rFonts w:hint="eastAsia" w:ascii="仿宋" w:hAnsi="仿宋" w:eastAsia="仿宋"/>
          <w:b/>
          <w:bCs w:val="0"/>
          <w:color w:val="auto"/>
          <w:highlight w:val="none"/>
          <w:lang w:eastAsia="zh-CN"/>
        </w:rPr>
        <w:t>十四、国有资本经营预算财政拨款支出决算表</w:t>
      </w:r>
      <w:bookmarkEnd w:id="133"/>
    </w:p>
    <w:sectPr>
      <w:footerReference r:id="rId11" w:type="first"/>
      <w:footerReference r:id="rId10"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script"/>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a4X5+z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JIJGtD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2</w:t>
                    </w:r>
                    <w:r>
                      <w:fldChar w:fldCharType="end"/>
                    </w:r>
                  </w:p>
                </w:txbxContent>
              </v:textbox>
            </v:shape>
          </w:pict>
        </mc:Fallback>
      </mc:AlternateContent>
    </w:r>
  </w:p>
  <w:p>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jq0RMgIAAGEEAAAOAAAAZHJz&#10;L2Uyb0RvYy54bWytVM2O0zAQviPxDpbvNGlRV1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95O&#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H+OrRE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sdt>
                    <w:sdtPr>
                      <w:id w:val="-1"/>
                    </w:sdtPr>
                    <w:sdtContent>
                      <w:p>
                        <w:pPr>
                          <w:pStyle w:val="9"/>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9"/>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3250E4"/>
    <w:multiLevelType w:val="multilevel"/>
    <w:tmpl w:val="9C3250E4"/>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A818FC2"/>
    <w:multiLevelType w:val="singleLevel"/>
    <w:tmpl w:val="EA818FC2"/>
    <w:lvl w:ilvl="0" w:tentative="0">
      <w:start w:val="4"/>
      <w:numFmt w:val="chineseCounting"/>
      <w:suff w:val="nothing"/>
      <w:lvlText w:val="（%1）"/>
      <w:lvlJc w:val="left"/>
      <w:rPr>
        <w:rFonts w:hint="eastAsia"/>
      </w:rPr>
    </w:lvl>
  </w:abstractNum>
  <w:abstractNum w:abstractNumId="3">
    <w:nsid w:val="F91BA462"/>
    <w:multiLevelType w:val="singleLevel"/>
    <w:tmpl w:val="F91BA462"/>
    <w:lvl w:ilvl="0" w:tentative="0">
      <w:start w:val="1"/>
      <w:numFmt w:val="chineseCounting"/>
      <w:suff w:val="nothing"/>
      <w:lvlText w:val="（%1）"/>
      <w:lvlJc w:val="left"/>
      <w:rPr>
        <w:rFonts w:hint="eastAsia" w:cs="Times New Roman"/>
      </w:rPr>
    </w:lvl>
  </w:abstractNum>
  <w:abstractNum w:abstractNumId="4">
    <w:nsid w:val="0352FE5A"/>
    <w:multiLevelType w:val="singleLevel"/>
    <w:tmpl w:val="0352FE5A"/>
    <w:lvl w:ilvl="0" w:tentative="0">
      <w:start w:val="1"/>
      <w:numFmt w:val="decimal"/>
      <w:lvlText w:val="%1."/>
      <w:lvlJc w:val="left"/>
      <w:pPr>
        <w:tabs>
          <w:tab w:val="left" w:pos="312"/>
        </w:tabs>
      </w:pPr>
    </w:lvl>
  </w:abstractNum>
  <w:abstractNum w:abstractNumId="5">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6">
    <w:nsid w:val="59649C80"/>
    <w:multiLevelType w:val="singleLevel"/>
    <w:tmpl w:val="59649C80"/>
    <w:lvl w:ilvl="0" w:tentative="0">
      <w:start w:val="1"/>
      <w:numFmt w:val="decimal"/>
      <w:lvlText w:val="%1."/>
      <w:lvlJc w:val="left"/>
      <w:pPr>
        <w:tabs>
          <w:tab w:val="left" w:pos="312"/>
        </w:tabs>
      </w:pPr>
    </w:lvl>
  </w:abstractNum>
  <w:num w:numId="1">
    <w:abstractNumId w:val="5"/>
  </w:num>
  <w:num w:numId="2">
    <w:abstractNumId w:val="0"/>
  </w:num>
  <w:num w:numId="3">
    <w:abstractNumId w:val="4"/>
  </w:num>
  <w:num w:numId="4">
    <w:abstractNumId w:val="2"/>
  </w:num>
  <w:num w:numId="5">
    <w:abstractNumId w:val="6"/>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Q2Nzk1NzkxN2U2NGZjMzFlY2Q4NzFiMjExMmJiMzc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65C5"/>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B51295"/>
    <w:rsid w:val="03BC5136"/>
    <w:rsid w:val="04EF0649"/>
    <w:rsid w:val="05810B60"/>
    <w:rsid w:val="05CB200E"/>
    <w:rsid w:val="066E0107"/>
    <w:rsid w:val="07481D0F"/>
    <w:rsid w:val="07996F6E"/>
    <w:rsid w:val="08070451"/>
    <w:rsid w:val="091C0601"/>
    <w:rsid w:val="096C5639"/>
    <w:rsid w:val="09D53378"/>
    <w:rsid w:val="09F03198"/>
    <w:rsid w:val="0A2032A3"/>
    <w:rsid w:val="0A762E91"/>
    <w:rsid w:val="0B04224A"/>
    <w:rsid w:val="0D27222C"/>
    <w:rsid w:val="0D821B4C"/>
    <w:rsid w:val="0E150EB7"/>
    <w:rsid w:val="0E4D4B56"/>
    <w:rsid w:val="0EBF19E4"/>
    <w:rsid w:val="101860EC"/>
    <w:rsid w:val="10C055FF"/>
    <w:rsid w:val="117265DA"/>
    <w:rsid w:val="118107EC"/>
    <w:rsid w:val="12C95E97"/>
    <w:rsid w:val="13D50BC4"/>
    <w:rsid w:val="14A5684C"/>
    <w:rsid w:val="153A04D5"/>
    <w:rsid w:val="1697407B"/>
    <w:rsid w:val="16BB723D"/>
    <w:rsid w:val="17FA2E3E"/>
    <w:rsid w:val="182E79B3"/>
    <w:rsid w:val="18847BD1"/>
    <w:rsid w:val="1B481EA2"/>
    <w:rsid w:val="1BE8440E"/>
    <w:rsid w:val="1D155CEE"/>
    <w:rsid w:val="1D3D1E99"/>
    <w:rsid w:val="1D473FA6"/>
    <w:rsid w:val="1DC52E95"/>
    <w:rsid w:val="1DEB2AB5"/>
    <w:rsid w:val="1E777D75"/>
    <w:rsid w:val="1F933745"/>
    <w:rsid w:val="21CA663E"/>
    <w:rsid w:val="21F8485E"/>
    <w:rsid w:val="22226B95"/>
    <w:rsid w:val="22372963"/>
    <w:rsid w:val="230D08AB"/>
    <w:rsid w:val="23753BCC"/>
    <w:rsid w:val="23860B96"/>
    <w:rsid w:val="23B048C6"/>
    <w:rsid w:val="23E568D6"/>
    <w:rsid w:val="240371BF"/>
    <w:rsid w:val="250003E1"/>
    <w:rsid w:val="25CE3729"/>
    <w:rsid w:val="26C74490"/>
    <w:rsid w:val="28BF54EB"/>
    <w:rsid w:val="28E16FE9"/>
    <w:rsid w:val="298A5B9F"/>
    <w:rsid w:val="29FD04D3"/>
    <w:rsid w:val="2A096645"/>
    <w:rsid w:val="2AF273AF"/>
    <w:rsid w:val="2B064198"/>
    <w:rsid w:val="2BAA21BE"/>
    <w:rsid w:val="2BD01CAA"/>
    <w:rsid w:val="2C471B97"/>
    <w:rsid w:val="2C8A61B5"/>
    <w:rsid w:val="2D4C4258"/>
    <w:rsid w:val="2DAA0D5B"/>
    <w:rsid w:val="2DF04E50"/>
    <w:rsid w:val="2E9336D3"/>
    <w:rsid w:val="2EF75A9F"/>
    <w:rsid w:val="2F644883"/>
    <w:rsid w:val="319F7F4E"/>
    <w:rsid w:val="31B20D48"/>
    <w:rsid w:val="36AA5135"/>
    <w:rsid w:val="36D61DDD"/>
    <w:rsid w:val="36D641EB"/>
    <w:rsid w:val="378204E7"/>
    <w:rsid w:val="37E16F03"/>
    <w:rsid w:val="38C248F0"/>
    <w:rsid w:val="39401CB0"/>
    <w:rsid w:val="3B9D4366"/>
    <w:rsid w:val="3D98207C"/>
    <w:rsid w:val="3E993226"/>
    <w:rsid w:val="420155EB"/>
    <w:rsid w:val="42254B78"/>
    <w:rsid w:val="42BB07CE"/>
    <w:rsid w:val="42BF647C"/>
    <w:rsid w:val="44E268DA"/>
    <w:rsid w:val="45594965"/>
    <w:rsid w:val="45C869BD"/>
    <w:rsid w:val="460A6426"/>
    <w:rsid w:val="46454E08"/>
    <w:rsid w:val="46B67B95"/>
    <w:rsid w:val="48842DEA"/>
    <w:rsid w:val="49C83E68"/>
    <w:rsid w:val="4A627F82"/>
    <w:rsid w:val="4B4F25DA"/>
    <w:rsid w:val="4BE068DB"/>
    <w:rsid w:val="4C123AC0"/>
    <w:rsid w:val="4C1D14B2"/>
    <w:rsid w:val="4CFE5765"/>
    <w:rsid w:val="4D577224"/>
    <w:rsid w:val="4EAB630A"/>
    <w:rsid w:val="4ECE2238"/>
    <w:rsid w:val="4EDE4C0A"/>
    <w:rsid w:val="4F797711"/>
    <w:rsid w:val="4FBC621D"/>
    <w:rsid w:val="51DA12AA"/>
    <w:rsid w:val="561F5757"/>
    <w:rsid w:val="58405511"/>
    <w:rsid w:val="5A025274"/>
    <w:rsid w:val="5AE52B24"/>
    <w:rsid w:val="5AE75207"/>
    <w:rsid w:val="5AF17398"/>
    <w:rsid w:val="5AF92295"/>
    <w:rsid w:val="5C5577D7"/>
    <w:rsid w:val="5CD71FC4"/>
    <w:rsid w:val="5F351F37"/>
    <w:rsid w:val="5F48187B"/>
    <w:rsid w:val="60EE2091"/>
    <w:rsid w:val="613177D5"/>
    <w:rsid w:val="630F2669"/>
    <w:rsid w:val="651034FF"/>
    <w:rsid w:val="65E676F8"/>
    <w:rsid w:val="67ED614C"/>
    <w:rsid w:val="68997610"/>
    <w:rsid w:val="6B24572B"/>
    <w:rsid w:val="6C027425"/>
    <w:rsid w:val="6C0B6561"/>
    <w:rsid w:val="6C4A05C8"/>
    <w:rsid w:val="6E4D1F03"/>
    <w:rsid w:val="6E7E3605"/>
    <w:rsid w:val="6F5F0FF5"/>
    <w:rsid w:val="6FF5CC65"/>
    <w:rsid w:val="70381498"/>
    <w:rsid w:val="715C0E4B"/>
    <w:rsid w:val="72734D90"/>
    <w:rsid w:val="72B5048C"/>
    <w:rsid w:val="73820F4F"/>
    <w:rsid w:val="73AD73D5"/>
    <w:rsid w:val="73B6EB34"/>
    <w:rsid w:val="73FF6D76"/>
    <w:rsid w:val="742C664D"/>
    <w:rsid w:val="74652E24"/>
    <w:rsid w:val="761D60A4"/>
    <w:rsid w:val="765E777E"/>
    <w:rsid w:val="76FAD620"/>
    <w:rsid w:val="770F5D88"/>
    <w:rsid w:val="776E00CE"/>
    <w:rsid w:val="78EC1461"/>
    <w:rsid w:val="79EE5BA4"/>
    <w:rsid w:val="7A894339"/>
    <w:rsid w:val="7B5D33A1"/>
    <w:rsid w:val="7DA05CDF"/>
    <w:rsid w:val="7EEF11D3"/>
    <w:rsid w:val="7F1E3F4E"/>
    <w:rsid w:val="7FA30C79"/>
    <w:rsid w:val="7FC96657"/>
    <w:rsid w:val="7FF4540F"/>
    <w:rsid w:val="D8D6DB89"/>
    <w:rsid w:val="DB6F4CAB"/>
    <w:rsid w:val="DF6F9789"/>
    <w:rsid w:val="F7DF240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2"/>
    <w:qFormat/>
    <w:uiPriority w:val="99"/>
    <w:pPr>
      <w:spacing w:beforeLines="30"/>
    </w:pPr>
    <w:rPr>
      <w:rFonts w:ascii="仿宋_GB2312" w:eastAsia="仿宋_GB2312"/>
      <w:kern w:val="0"/>
      <w:sz w:val="30"/>
    </w:rPr>
  </w:style>
  <w:style w:type="paragraph" w:styleId="6">
    <w:name w:val="annotation text"/>
    <w:basedOn w:val="1"/>
    <w:semiHidden/>
    <w:unhideWhenUsed/>
    <w:qFormat/>
    <w:uiPriority w:val="99"/>
    <w:pPr>
      <w:jc w:val="left"/>
    </w:p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28"/>
    <w:semiHidden/>
    <w:unhideWhenUsed/>
    <w:qFormat/>
    <w:uiPriority w:val="99"/>
    <w:rPr>
      <w:sz w:val="18"/>
      <w:szCs w:val="18"/>
    </w:rPr>
  </w:style>
  <w:style w:type="paragraph" w:styleId="9">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14:textFill>
        <w14:solidFill>
          <w14:schemeClr w14:val="hlink"/>
        </w14:solidFill>
      </w14:textFill>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10"/>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9"/>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2"/>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34"/>
    <w:pPr>
      <w:ind w:firstLine="420" w:firstLineChars="200"/>
    </w:pPr>
  </w:style>
  <w:style w:type="character" w:customStyle="1" w:styleId="25">
    <w:name w:val="标题 1 Char"/>
    <w:basedOn w:val="14"/>
    <w:link w:val="3"/>
    <w:qFormat/>
    <w:uiPriority w:val="9"/>
    <w:rPr>
      <w:rFonts w:ascii="Times New Roman" w:hAnsi="Times New Roman"/>
      <w:b/>
      <w:bCs/>
      <w:kern w:val="44"/>
      <w:sz w:val="44"/>
      <w:szCs w:val="44"/>
    </w:rPr>
  </w:style>
  <w:style w:type="character" w:customStyle="1" w:styleId="26">
    <w:name w:val="标题 2 Char"/>
    <w:basedOn w:val="14"/>
    <w:link w:val="4"/>
    <w:qFormat/>
    <w:uiPriority w:val="9"/>
    <w:rPr>
      <w:rFonts w:asciiTheme="majorHAnsi" w:hAnsiTheme="majorHAnsi" w:eastAsiaTheme="majorEastAsia" w:cstheme="majorBidi"/>
      <w:b/>
      <w:bCs/>
      <w:kern w:val="2"/>
      <w:sz w:val="32"/>
      <w:szCs w:val="32"/>
    </w:rPr>
  </w:style>
  <w:style w:type="paragraph" w:customStyle="1" w:styleId="27">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8">
    <w:name w:val="批注框文本 Char"/>
    <w:basedOn w:val="14"/>
    <w:link w:val="8"/>
    <w:semiHidden/>
    <w:qFormat/>
    <w:uiPriority w:val="99"/>
    <w:rPr>
      <w:rFonts w:ascii="Times New Roman" w:hAnsi="Times New Roman"/>
      <w:kern w:val="2"/>
      <w:sz w:val="18"/>
      <w:szCs w:val="18"/>
    </w:rPr>
  </w:style>
  <w:style w:type="character" w:customStyle="1" w:styleId="29">
    <w:name w:val="标题 3 Char"/>
    <w:basedOn w:val="14"/>
    <w:link w:val="5"/>
    <w:qFormat/>
    <w:uiPriority w:val="9"/>
    <w:rPr>
      <w:rFonts w:ascii="Times New Roman" w:hAnsi="Times New Roman"/>
      <w:b/>
      <w:bCs/>
      <w:kern w:val="2"/>
      <w:sz w:val="32"/>
      <w:szCs w:val="32"/>
    </w:rPr>
  </w:style>
  <w:style w:type="paragraph" w:customStyle="1" w:styleId="30">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1">
    <w:name w:val=" Char1"/>
    <w:basedOn w:val="1"/>
    <w:qFormat/>
    <w:uiPriority w:val="0"/>
    <w:rPr>
      <w:szCs w:val="20"/>
    </w:rPr>
  </w:style>
  <w:style w:type="character" w:customStyle="1" w:styleId="32">
    <w:name w:val="Heading 2 Char"/>
    <w:basedOn w:val="14"/>
    <w:link w:val="4"/>
    <w:qFormat/>
    <w:locked/>
    <w:uiPriority w:val="0"/>
    <w:rPr>
      <w:rFonts w:ascii="Cambria" w:hAnsi="Cambria" w:eastAsia="宋体"/>
      <w:b/>
      <w:bCs/>
      <w:kern w:val="2"/>
      <w:sz w:val="32"/>
      <w:szCs w:val="32"/>
      <w:lang w:val="en-US" w:eastAsia="zh-CN" w:bidi="ar-SA"/>
    </w:rPr>
  </w:style>
  <w:style w:type="paragraph" w:customStyle="1" w:styleId="33">
    <w:name w:val="WPSOffice手动目录 1"/>
    <w:qFormat/>
    <w:uiPriority w:val="0"/>
    <w:pPr>
      <w:ind w:leftChars="0"/>
    </w:pPr>
    <w:rPr>
      <w:rFonts w:asciiTheme="minorHAnsi" w:hAnsiTheme="minorHAnsi" w:eastAsiaTheme="minorEastAsia" w:cstheme="minorBidi"/>
      <w:sz w:val="20"/>
      <w:szCs w:val="20"/>
    </w:rPr>
  </w:style>
  <w:style w:type="paragraph" w:customStyle="1" w:styleId="34">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chart" Target="charts/chart7.xml"/><Relationship Id="rId18" Type="http://schemas.openxmlformats.org/officeDocument/2006/relationships/chart" Target="charts/chart6.xml"/><Relationship Id="rId17" Type="http://schemas.openxmlformats.org/officeDocument/2006/relationships/chart" Target="charts/chart5.xml"/><Relationship Id="rId16" Type="http://schemas.openxmlformats.org/officeDocument/2006/relationships/chart" Target="charts/chart4.xml"/><Relationship Id="rId15" Type="http://schemas.openxmlformats.org/officeDocument/2006/relationships/chart" Target="charts/chart3.xml"/><Relationship Id="rId14" Type="http://schemas.openxmlformats.org/officeDocument/2006/relationships/chart" Target="charts/chart2.xml"/><Relationship Id="rId13" Type="http://schemas.openxmlformats.org/officeDocument/2006/relationships/chart" Target="charts/chart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4.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6.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7.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0787"/>
          <c:y val="0.0341666666666667"/>
          <c:w val="0.8938"/>
          <c:h val="0.882733333333333"/>
        </c:manualLayout>
      </c:layout>
      <c:barChart>
        <c:barDir val="col"/>
        <c:grouping val="stacked"/>
        <c:varyColors val="0"/>
        <c:ser>
          <c:idx val="0"/>
          <c:order val="0"/>
          <c:tx>
            <c:strRef>
              <c:f>Sheet1!$B$1</c:f>
              <c:strCache>
                <c:ptCount val="1"/>
                <c:pt idx="0">
                  <c:v>系列 1</c:v>
                </c:pt>
              </c:strCache>
            </c:strRef>
          </c:tx>
          <c:spPr>
            <a:solidFill>
              <a:schemeClr val="accent1"/>
            </a:solidFill>
            <a:ln>
              <a:noFill/>
            </a:ln>
            <a:effectLst/>
          </c:spPr>
          <c:invertIfNegative val="0"/>
          <c:dLbls>
            <c:dLbl>
              <c:idx val="0"/>
              <c:layout>
                <c:manualLayout>
                  <c:x val="-0.0075"/>
                  <c:y val="-0.43"/>
                </c:manualLayout>
              </c:layout>
              <c:dLblPos val="ctr"/>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375"/>
                  <c:y val="-0.16"/>
                </c:manualLayout>
              </c:layout>
              <c:tx>
                <c:rich>
                  <a:bodyPr rot="0" spcFirstLastPara="0" vertOverflow="ellipsis" vert="horz" wrap="square" lIns="38100" tIns="19050" rIns="38100" bIns="19050" anchor="ctr" anchorCtr="1"/>
                  <a:lstStyle/>
                  <a:p>
                    <a:pPr defTabSz="914400">
                      <a:defRPr lang="zh-CN" sz="900" b="0" i="0" u="none" strike="noStrike" kern="1200" baseline="0">
                        <a:solidFill>
                          <a:schemeClr val="tx1">
                            <a:lumMod val="75000"/>
                            <a:lumOff val="25000"/>
                          </a:schemeClr>
                        </a:solidFill>
                        <a:latin typeface="+mn-lt"/>
                        <a:ea typeface="+mn-ea"/>
                        <a:cs typeface="+mn-cs"/>
                      </a:defRPr>
                    </a:pPr>
                    <a:r>
                      <a:rPr b="1">
                        <a:latin typeface="+mn-ea"/>
                        <a:cs typeface="+mn-ea"/>
                      </a:rPr>
                      <a:t>2122.67</a:t>
                    </a:r>
                    <a:endParaRPr b="1">
                      <a:latin typeface="+mn-ea"/>
                      <a:cs typeface="+mn-ea"/>
                    </a:endParaRPr>
                  </a:p>
                </c:rich>
              </c:tx>
              <c:dLblPos val="ct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2167.98</c:v>
                </c:pt>
                <c:pt idx="1">
                  <c:v>2122.67</c:v>
                </c:pt>
              </c:numCache>
            </c:numRef>
          </c:val>
        </c:ser>
        <c:dLbls>
          <c:showLegendKey val="0"/>
          <c:showVal val="1"/>
          <c:showCatName val="0"/>
          <c:showSerName val="0"/>
          <c:showPercent val="0"/>
          <c:showBubbleSize val="0"/>
        </c:dLbls>
        <c:gapWidth val="150"/>
        <c:overlap val="100"/>
        <c:axId val="772804685"/>
        <c:axId val="147941058"/>
      </c:barChart>
      <c:catAx>
        <c:axId val="772804685"/>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47941058"/>
        <c:crosses val="autoZero"/>
        <c:auto val="1"/>
        <c:lblAlgn val="ctr"/>
        <c:lblOffset val="100"/>
        <c:noMultiLvlLbl val="0"/>
      </c:catAx>
      <c:valAx>
        <c:axId val="14794105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280468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一般公共预算财政拨款收入</a:t>
            </a:r>
            <a:r>
              <a:rPr lang="en-US" altLang="zh-CN"/>
              <a:t>100%</a:t>
            </a:r>
            <a:endParaRPr lang="en-US" altLang="zh-CN"/>
          </a:p>
        </c:rich>
      </c:tx>
      <c:layout>
        <c:manualLayout>
          <c:xMode val="edge"/>
          <c:yMode val="edge"/>
          <c:x val="0.236375"/>
          <c:y val="0.8825"/>
        </c:manualLayout>
      </c:layout>
      <c:overlay val="0"/>
      <c:spPr>
        <a:noFill/>
        <a:ln>
          <a:noFill/>
        </a:ln>
        <a:effectLst/>
      </c:spPr>
    </c:title>
    <c:autoTitleDeleted val="0"/>
    <c:plotArea>
      <c:layout/>
      <c:pieChart>
        <c:varyColors val="1"/>
        <c:ser>
          <c:idx val="0"/>
          <c:order val="0"/>
          <c:tx>
            <c:strRef>
              <c:f>Sheet1!$B$1</c:f>
              <c:strCache>
                <c:ptCount val="1"/>
                <c:pt idx="0">
                  <c:v>一般公共预算收入</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numRef>
              <c:f>Sheet1!$A$2</c:f>
              <c:numCache>
                <c:formatCode>General</c:formatCode>
                <c:ptCount val="1"/>
              </c:numCache>
            </c:numRef>
          </c:cat>
          <c:val>
            <c:numRef>
              <c:f>Sheet1!$B$2</c:f>
              <c:numCache>
                <c:formatCode>General</c:formatCode>
                <c:ptCount val="1"/>
                <c:pt idx="0">
                  <c:v>100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5298917074618"/>
          <c:y val="0.0252312867956266"/>
        </c:manualLayout>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支出决算结构图</c:v>
                </c:pt>
              </c:strCache>
            </c:strRef>
          </c:tx>
          <c:spPr/>
          <c:explosion val="0"/>
          <c:dPt>
            <c:idx val="0"/>
            <c:bubble3D val="0"/>
            <c:spPr>
              <a:solidFill>
                <a:schemeClr val="accent1"/>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c:f>
              <c:strCache>
                <c:ptCount val="1"/>
                <c:pt idx="0">
                  <c:v>基本支出</c:v>
                </c:pt>
              </c:strCache>
            </c:strRef>
          </c:cat>
          <c:val>
            <c:numRef>
              <c:f>Sheet1!$B$2</c:f>
              <c:numCache>
                <c:formatCode>General</c:formatCode>
                <c:ptCount val="1"/>
                <c:pt idx="0">
                  <c:v>100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财政拨款收、支决算总计变动情况</c:v>
                </c:pt>
              </c:strCache>
            </c:strRef>
          </c:tx>
          <c:spPr>
            <a:solidFill>
              <a:schemeClr val="accent1"/>
            </a:solidFill>
            <a:ln>
              <a:noFill/>
            </a:ln>
            <a:effectLst/>
          </c:spPr>
          <c:invertIfNegative val="0"/>
          <c:dLbls>
            <c:dLbl>
              <c:idx val="0"/>
              <c:layout/>
              <c:dLblPos val="ctr"/>
              <c:showLegendKey val="0"/>
              <c:showVal val="1"/>
              <c:showCatName val="0"/>
              <c:showSerName val="0"/>
              <c:showPercent val="0"/>
              <c:showBubbleSize val="0"/>
              <c:extLst>
                <c:ext xmlns:c15="http://schemas.microsoft.com/office/drawing/2012/chart" uri="{CE6537A1-D6FC-4f65-9D91-7224C49458BB}"/>
              </c:extLst>
            </c:dLbl>
            <c:dLbl>
              <c:idx val="1"/>
              <c:layout/>
              <c:dLblPos val="ctr"/>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0"/>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2167.98</c:v>
                </c:pt>
                <c:pt idx="1">
                  <c:v>2122.67</c:v>
                </c:pt>
              </c:numCache>
            </c:numRef>
          </c:val>
        </c:ser>
        <c:dLbls>
          <c:showLegendKey val="0"/>
          <c:showVal val="0"/>
          <c:showCatName val="0"/>
          <c:showSerName val="0"/>
          <c:showPercent val="0"/>
          <c:showBubbleSize val="0"/>
        </c:dLbls>
        <c:gapWidth val="150"/>
        <c:overlap val="100"/>
        <c:axId val="302352471"/>
        <c:axId val="851085944"/>
      </c:barChart>
      <c:catAx>
        <c:axId val="30235247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51085944"/>
        <c:crosses val="autoZero"/>
        <c:auto val="1"/>
        <c:lblAlgn val="ctr"/>
        <c:lblOffset val="100"/>
        <c:noMultiLvlLbl val="0"/>
      </c:catAx>
      <c:valAx>
        <c:axId val="85108594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0235247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barChart>
        <c:barDir val="col"/>
        <c:grouping val="stacked"/>
        <c:varyColors val="0"/>
        <c:ser>
          <c:idx val="0"/>
          <c:order val="0"/>
          <c:tx>
            <c:strRef>
              <c:f>Sheet1!$B$1</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2020年</c:v>
                </c:pt>
                <c:pt idx="1">
                  <c:v>2021年</c:v>
                </c:pt>
              </c:strCache>
            </c:strRef>
          </c:cat>
          <c:val>
            <c:numRef>
              <c:f>Sheet1!$B$2:$B$3</c:f>
              <c:numCache>
                <c:formatCode>General</c:formatCode>
                <c:ptCount val="2"/>
                <c:pt idx="0">
                  <c:v>2167.98</c:v>
                </c:pt>
                <c:pt idx="1">
                  <c:v>2122.67</c:v>
                </c:pt>
              </c:numCache>
            </c:numRef>
          </c:val>
        </c:ser>
        <c:dLbls>
          <c:showLegendKey val="0"/>
          <c:showVal val="1"/>
          <c:showCatName val="0"/>
          <c:showSerName val="0"/>
          <c:showPercent val="0"/>
          <c:showBubbleSize val="0"/>
        </c:dLbls>
        <c:gapWidth val="150"/>
        <c:overlap val="100"/>
        <c:axId val="958477114"/>
        <c:axId val="835150652"/>
      </c:barChart>
      <c:catAx>
        <c:axId val="958477114"/>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35150652"/>
        <c:crosses val="autoZero"/>
        <c:auto val="1"/>
        <c:lblAlgn val="ctr"/>
        <c:lblOffset val="100"/>
        <c:noMultiLvlLbl val="0"/>
      </c:catAx>
      <c:valAx>
        <c:axId val="83515065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5847711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一般公共预算财政拨款支出决算结构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社会保障和就业（类</c:v>
                </c:pt>
                <c:pt idx="1">
                  <c:v>卫生健康支出（类）</c:v>
                </c:pt>
                <c:pt idx="2">
                  <c:v>住房保障（类）</c:v>
                </c:pt>
                <c:pt idx="3">
                  <c:v>交通运输（类）</c:v>
                </c:pt>
              </c:strCache>
            </c:strRef>
          </c:cat>
          <c:val>
            <c:numRef>
              <c:f>Sheet1!$B$2:$B$5</c:f>
              <c:numCache>
                <c:formatCode>General</c:formatCode>
                <c:ptCount val="4"/>
                <c:pt idx="0">
                  <c:v>392.92</c:v>
                </c:pt>
                <c:pt idx="1">
                  <c:v>36.2</c:v>
                </c:pt>
                <c:pt idx="2">
                  <c:v>140.45</c:v>
                </c:pt>
                <c:pt idx="3">
                  <c:v>1553.1</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a:noFill/>
        </a:ln>
        <a:effectLst/>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Sheet1!$B$1</c:f>
              <c:strCache>
                <c:ptCount val="1"/>
                <c:pt idx="0">
                  <c:v>“三公”经费财政拨款支出结构</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公务用车购置及运行维护费</c:v>
                </c:pt>
                <c:pt idx="1">
                  <c:v>公务接待费</c:v>
                </c:pt>
              </c:strCache>
            </c:strRef>
          </c:cat>
          <c:val>
            <c:numRef>
              <c:f>Sheet1!$B$2:$B$3</c:f>
              <c:numCache>
                <c:formatCode>General</c:formatCode>
                <c:ptCount val="2"/>
                <c:pt idx="0">
                  <c:v>2.4</c:v>
                </c:pt>
                <c:pt idx="1">
                  <c:v>0.28</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27</Pages>
  <Words>7734</Words>
  <Characters>8308</Characters>
  <Lines>61</Lines>
  <Paragraphs>17</Paragraphs>
  <TotalTime>0</TotalTime>
  <ScaleCrop>false</ScaleCrop>
  <LinksUpToDate>false</LinksUpToDate>
  <CharactersWithSpaces>8451</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2020-08-06T01:49:00Z</dcterms:created>
  <dc:creator>曹颖</dc:creator>
  <cp:lastModifiedBy>ycjjg</cp:lastModifiedBy>
  <cp:lastPrinted>2023-06-08T01:18:00Z</cp:lastPrinted>
  <dcterms:modified xsi:type="dcterms:W3CDTF">2023-06-08T17:17:07Z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666E2BD8B461436B8F0253438931B203</vt:lpwstr>
  </property>
</Properties>
</file>