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default"/>
          <w:lang w:val="zh-CN" w:eastAsia="zh-CN"/>
        </w:rPr>
      </w:pPr>
      <w:r>
        <w:rPr>
          <w:rFonts w:hint="default"/>
          <w:lang w:val="en-US" w:eastAsia="zh-CN"/>
        </w:rPr>
        <w:t>岳池经开区2020年</w:t>
      </w:r>
      <w:r>
        <w:rPr>
          <w:rFonts w:hint="default"/>
          <w:lang w:val="zh-CN" w:eastAsia="zh-CN"/>
        </w:rPr>
        <w:t>整体支出绩效评价报告</w:t>
      </w:r>
    </w:p>
    <w:p>
      <w:pPr>
        <w:pStyle w:val="5"/>
        <w:bidi w:val="0"/>
        <w:rPr>
          <w:rFonts w:hint="default"/>
          <w:lang w:val="en-US" w:eastAsia="zh-CN"/>
        </w:rPr>
      </w:pPr>
      <w:r>
        <w:rPr>
          <w:rFonts w:hint="default"/>
          <w:lang w:val="en-US" w:eastAsia="zh-CN"/>
        </w:rPr>
        <w:t>一、部门（单位）概况</w:t>
      </w:r>
    </w:p>
    <w:p>
      <w:pPr>
        <w:pStyle w:val="6"/>
        <w:bidi w:val="0"/>
        <w:rPr>
          <w:rFonts w:hint="default"/>
        </w:rPr>
      </w:pPr>
      <w:r>
        <w:rPr>
          <w:rFonts w:hint="default"/>
        </w:rPr>
        <w:t>（一）机构组成</w:t>
      </w:r>
    </w:p>
    <w:p>
      <w:pPr>
        <w:bidi w:val="0"/>
        <w:rPr>
          <w:rFonts w:hint="default"/>
        </w:rPr>
      </w:pPr>
      <w:r>
        <w:rPr>
          <w:rFonts w:hint="default"/>
        </w:rPr>
        <w:t>根据《中共广安市机构编制委员会办公室关于岳池经济技术开发区管理委员更名的批复》（广委编办发[2020]11号）文件，2020年3月岳池经济技术开发区管理委员会更名为四川岳池经济开发区管理委员会，属于县政府派出的行政单位，下设党政办公室、经济发展办公室、规划建设办公室、综合监管办公室、产业推进办公室、安全环保办公室6个内设机构和投资服务中心、项目服务中心2个事业单位。</w:t>
      </w:r>
    </w:p>
    <w:p>
      <w:pPr>
        <w:pStyle w:val="6"/>
        <w:bidi w:val="0"/>
        <w:rPr>
          <w:rFonts w:hint="default"/>
        </w:rPr>
      </w:pPr>
      <w:r>
        <w:rPr>
          <w:rFonts w:hint="default"/>
        </w:rPr>
        <w:t>（二）机构职能</w:t>
      </w:r>
    </w:p>
    <w:p>
      <w:pPr>
        <w:bidi w:val="0"/>
        <w:rPr>
          <w:rFonts w:hint="default"/>
        </w:rPr>
      </w:pPr>
      <w:r>
        <w:rPr>
          <w:rFonts w:hint="default"/>
        </w:rPr>
        <w:t>1.贯彻执行党和国家及省、市、县有关法律、法规和政策规定。</w:t>
      </w:r>
    </w:p>
    <w:p>
      <w:pPr>
        <w:bidi w:val="0"/>
        <w:rPr>
          <w:rFonts w:hint="default"/>
        </w:rPr>
      </w:pPr>
      <w:r>
        <w:rPr>
          <w:rFonts w:hint="default"/>
        </w:rPr>
        <w:t>2.根据岳池县国民经济和社会发展规划及年度计划，组织编制经开区经济社会发展规划和年度计划，经县委、县政府审查批准后组织实施。</w:t>
      </w:r>
    </w:p>
    <w:p>
      <w:pPr>
        <w:bidi w:val="0"/>
        <w:rPr>
          <w:rFonts w:hint="default"/>
        </w:rPr>
      </w:pPr>
      <w:r>
        <w:rPr>
          <w:rFonts w:hint="default"/>
        </w:rPr>
        <w:t>3.根据岳池县全域规划和总体规划，编制经开区总规、控制性详细规划和产业规划，按程序报批后执行。</w:t>
      </w:r>
    </w:p>
    <w:p>
      <w:pPr>
        <w:bidi w:val="0"/>
        <w:rPr>
          <w:rFonts w:hint="default"/>
        </w:rPr>
      </w:pPr>
      <w:r>
        <w:rPr>
          <w:rFonts w:hint="default"/>
        </w:rPr>
        <w:t>4.按照管理权限，负责经开区内政府投资项目的规划管理及监督指导工作。</w:t>
      </w:r>
    </w:p>
    <w:p>
      <w:pPr>
        <w:bidi w:val="0"/>
        <w:rPr>
          <w:rFonts w:hint="default"/>
        </w:rPr>
      </w:pPr>
      <w:r>
        <w:rPr>
          <w:rFonts w:hint="default"/>
        </w:rPr>
        <w:t>5.负责经开区经济社会运行评价体系建设，对运行情况进行监测、预测和分析，定期上报有关情况。</w:t>
      </w:r>
    </w:p>
    <w:p>
      <w:pPr>
        <w:bidi w:val="0"/>
        <w:rPr>
          <w:rFonts w:hint="default"/>
        </w:rPr>
      </w:pPr>
      <w:r>
        <w:rPr>
          <w:rFonts w:hint="default"/>
        </w:rPr>
        <w:t>6.负责编制医药产业发展规划、年度计划并组织实施，负责园区科技创新指导和服务工作，协助县经济合作中心做好经开区招商引资和对外开放工作，协调经开区范围内的投资企业和项目的审批。</w:t>
      </w:r>
    </w:p>
    <w:p>
      <w:pPr>
        <w:bidi w:val="0"/>
        <w:rPr>
          <w:rFonts w:hint="default"/>
        </w:rPr>
      </w:pPr>
      <w:r>
        <w:rPr>
          <w:rFonts w:hint="default"/>
        </w:rPr>
        <w:t>7.负责经开区环境保护、节能减排、生态建设、安全生产工作。</w:t>
      </w:r>
    </w:p>
    <w:p>
      <w:pPr>
        <w:bidi w:val="0"/>
        <w:rPr>
          <w:rFonts w:hint="default"/>
        </w:rPr>
      </w:pPr>
      <w:r>
        <w:rPr>
          <w:rFonts w:hint="default"/>
        </w:rPr>
        <w:t>8.负责经开区资金预算、财务核算、资产管理、资本运作等工作，做好投融资协调管理工作。</w:t>
      </w:r>
    </w:p>
    <w:p>
      <w:pPr>
        <w:bidi w:val="0"/>
        <w:rPr>
          <w:rFonts w:hint="default"/>
        </w:rPr>
      </w:pPr>
      <w:r>
        <w:rPr>
          <w:rFonts w:hint="default"/>
        </w:rPr>
        <w:t>9.负责经开区建成区工业领域内的公共事务管理，依法保护投资者和企业职工合法权益。</w:t>
      </w:r>
    </w:p>
    <w:p>
      <w:pPr>
        <w:bidi w:val="0"/>
        <w:rPr>
          <w:rFonts w:hint="default"/>
        </w:rPr>
      </w:pPr>
      <w:r>
        <w:rPr>
          <w:rFonts w:hint="default"/>
        </w:rPr>
        <w:t>10.行使县委、县政府授予的其他职权</w:t>
      </w:r>
    </w:p>
    <w:p>
      <w:pPr>
        <w:pStyle w:val="6"/>
        <w:bidi w:val="0"/>
        <w:rPr>
          <w:rFonts w:hint="default"/>
        </w:rPr>
      </w:pPr>
      <w:r>
        <w:rPr>
          <w:rFonts w:hint="default"/>
          <w:lang w:eastAsia="zh-CN"/>
        </w:rPr>
        <w:t>（三）</w:t>
      </w:r>
      <w:r>
        <w:rPr>
          <w:rFonts w:hint="default"/>
        </w:rPr>
        <w:t>人员概况。</w:t>
      </w:r>
    </w:p>
    <w:p>
      <w:pPr>
        <w:bidi w:val="0"/>
        <w:rPr>
          <w:rFonts w:hint="default"/>
        </w:rPr>
      </w:pPr>
      <w:r>
        <w:rPr>
          <w:rFonts w:hint="default"/>
        </w:rPr>
        <w:t>编制设行政编制13名，机关工勤编制2名，投资服务中心事业编制24人，项目服务中心事业编制8人，属于一级预算单位，执行的是行政事业会计制度。</w:t>
      </w:r>
    </w:p>
    <w:p>
      <w:pPr>
        <w:bidi w:val="0"/>
        <w:rPr>
          <w:rFonts w:hint="default"/>
        </w:rPr>
      </w:pPr>
      <w:r>
        <w:rPr>
          <w:rFonts w:hint="default"/>
        </w:rPr>
        <w:t>20</w:t>
      </w:r>
      <w:r>
        <w:rPr>
          <w:rFonts w:hint="default"/>
          <w:lang w:eastAsia="zh-CN"/>
        </w:rPr>
        <w:t>20</w:t>
      </w:r>
      <w:r>
        <w:rPr>
          <w:rFonts w:hint="default"/>
        </w:rPr>
        <w:t>年末在职人数3</w:t>
      </w:r>
      <w:r>
        <w:rPr>
          <w:rFonts w:hint="default"/>
          <w:lang w:eastAsia="zh-CN"/>
        </w:rPr>
        <w:t>8</w:t>
      </w:r>
      <w:r>
        <w:rPr>
          <w:rFonts w:hint="default"/>
        </w:rPr>
        <w:t>人，行政编制1</w:t>
      </w:r>
      <w:r>
        <w:rPr>
          <w:rFonts w:hint="default"/>
          <w:lang w:eastAsia="zh-CN"/>
        </w:rPr>
        <w:t>3</w:t>
      </w:r>
      <w:r>
        <w:rPr>
          <w:rFonts w:hint="default"/>
        </w:rPr>
        <w:t>人（其中工勤2人）；事业编制2</w:t>
      </w:r>
      <w:r>
        <w:rPr>
          <w:rFonts w:hint="default"/>
          <w:lang w:eastAsia="zh-CN"/>
        </w:rPr>
        <w:t>5</w:t>
      </w:r>
      <w:r>
        <w:rPr>
          <w:rFonts w:hint="default"/>
        </w:rPr>
        <w:t>人；退休人员</w:t>
      </w:r>
      <w:r>
        <w:rPr>
          <w:rFonts w:hint="default"/>
          <w:lang w:eastAsia="zh-CN"/>
        </w:rPr>
        <w:t>2</w:t>
      </w:r>
      <w:r>
        <w:rPr>
          <w:rFonts w:hint="default"/>
        </w:rPr>
        <w:t>人。</w:t>
      </w:r>
    </w:p>
    <w:p>
      <w:pPr>
        <w:pStyle w:val="5"/>
        <w:bidi w:val="0"/>
        <w:rPr>
          <w:rFonts w:hint="default"/>
          <w:lang w:val="en-US" w:eastAsia="zh-CN"/>
        </w:rPr>
      </w:pPr>
      <w:r>
        <w:rPr>
          <w:rFonts w:hint="default"/>
          <w:lang w:val="en-US" w:eastAsia="zh-CN"/>
        </w:rPr>
        <w:t>二、部门财政资金收支情况</w:t>
      </w:r>
    </w:p>
    <w:p>
      <w:pPr>
        <w:bidi w:val="0"/>
        <w:rPr>
          <w:rFonts w:hint="default"/>
        </w:rPr>
      </w:pPr>
      <w:r>
        <w:rPr>
          <w:rFonts w:hint="default"/>
        </w:rPr>
        <w:t>（一）部门财政资金收入情况。本年度我单位收入</w:t>
      </w:r>
      <w:r>
        <w:rPr>
          <w:rFonts w:hint="default"/>
          <w:lang w:val="en-US" w:eastAsia="zh-CN"/>
        </w:rPr>
        <w:t>2290.61</w:t>
      </w:r>
      <w:r>
        <w:rPr>
          <w:rFonts w:hint="default"/>
        </w:rPr>
        <w:t>万元。其中财政拨款收入</w:t>
      </w:r>
      <w:r>
        <w:rPr>
          <w:rFonts w:hint="default"/>
          <w:lang w:val="en-US" w:eastAsia="zh-CN"/>
        </w:rPr>
        <w:t>2290.61</w:t>
      </w:r>
      <w:r>
        <w:rPr>
          <w:rFonts w:hint="default"/>
        </w:rPr>
        <w:t>万元。</w:t>
      </w:r>
    </w:p>
    <w:p>
      <w:pPr>
        <w:bidi w:val="0"/>
        <w:rPr>
          <w:rFonts w:hint="default"/>
        </w:rPr>
      </w:pPr>
      <w:r>
        <w:rPr>
          <w:rFonts w:hint="default"/>
        </w:rPr>
        <w:t>（二）部门财政资金支出情况。本年度我单位支出</w:t>
      </w:r>
      <w:r>
        <w:rPr>
          <w:rFonts w:hint="default"/>
          <w:lang w:val="en-US" w:eastAsia="zh-CN"/>
        </w:rPr>
        <w:t>2290.61</w:t>
      </w:r>
      <w:r>
        <w:rPr>
          <w:rFonts w:hint="default"/>
        </w:rPr>
        <w:t>万元。其中：</w:t>
      </w:r>
      <w:r>
        <w:rPr>
          <w:rFonts w:hint="default"/>
          <w:lang w:eastAsia="zh-CN"/>
        </w:rPr>
        <w:t>社会保障和就业支出</w:t>
      </w:r>
      <w:r>
        <w:rPr>
          <w:rFonts w:hint="default"/>
          <w:lang w:val="en-US" w:eastAsia="zh-CN"/>
        </w:rPr>
        <w:t>53.17万元，卫生健康支出13.71万元，节能环保支出19.10万元，</w:t>
      </w:r>
      <w:r>
        <w:rPr>
          <w:rFonts w:hint="default"/>
        </w:rPr>
        <w:t>资源勘探信息支出</w:t>
      </w:r>
      <w:r>
        <w:rPr>
          <w:rFonts w:hint="default"/>
          <w:lang w:val="en-US" w:eastAsia="zh-CN"/>
        </w:rPr>
        <w:t>1361.29</w:t>
      </w:r>
      <w:r>
        <w:rPr>
          <w:rFonts w:hint="default"/>
        </w:rPr>
        <w:t>万元，住房保障支出</w:t>
      </w:r>
      <w:r>
        <w:rPr>
          <w:rFonts w:hint="default"/>
          <w:lang w:val="en-US" w:eastAsia="zh-CN"/>
        </w:rPr>
        <w:t>43.34</w:t>
      </w:r>
      <w:r>
        <w:rPr>
          <w:rFonts w:hint="default"/>
        </w:rPr>
        <w:t>万元</w:t>
      </w:r>
      <w:r>
        <w:rPr>
          <w:rFonts w:hint="default"/>
          <w:lang w:eastAsia="zh-CN"/>
        </w:rPr>
        <w:t>，抗疫特别国债安排支出</w:t>
      </w:r>
      <w:r>
        <w:rPr>
          <w:rFonts w:hint="default"/>
          <w:lang w:val="en-US" w:eastAsia="zh-CN"/>
        </w:rPr>
        <w:t>800万元</w:t>
      </w:r>
    </w:p>
    <w:p>
      <w:pPr>
        <w:pStyle w:val="5"/>
        <w:bidi w:val="0"/>
        <w:rPr>
          <w:rFonts w:hint="default"/>
          <w:lang w:val="en-US" w:eastAsia="zh-CN"/>
        </w:rPr>
      </w:pPr>
      <w:r>
        <w:rPr>
          <w:rFonts w:hint="default"/>
          <w:lang w:val="en-US" w:eastAsia="zh-CN"/>
        </w:rPr>
        <w:t>三、部门整体预算绩效管理情况</w:t>
      </w:r>
    </w:p>
    <w:p>
      <w:pPr>
        <w:pStyle w:val="6"/>
        <w:bidi w:val="0"/>
        <w:rPr>
          <w:rFonts w:hint="default"/>
        </w:rPr>
      </w:pPr>
      <w:r>
        <w:rPr>
          <w:rFonts w:hint="default"/>
        </w:rPr>
        <w:t>（一）部门预算管理。</w:t>
      </w:r>
    </w:p>
    <w:p>
      <w:pPr>
        <w:bidi w:val="0"/>
        <w:rPr>
          <w:rFonts w:hint="default"/>
        </w:rPr>
      </w:pPr>
      <w:r>
        <w:rPr>
          <w:rFonts w:hint="default"/>
        </w:rPr>
        <w:t>20</w:t>
      </w:r>
      <w:r>
        <w:rPr>
          <w:rFonts w:hint="default"/>
          <w:lang w:val="en-US" w:eastAsia="zh-CN"/>
        </w:rPr>
        <w:t>20</w:t>
      </w:r>
      <w:r>
        <w:rPr>
          <w:rFonts w:hint="default"/>
        </w:rPr>
        <w:t>年度预算编制严格按照财政预算编制要求，准确录入相关信息，各项业务经费参照上两年支出和下年预计开展工作情况合理编制，详细编制了各项业务经费支出依据、金额、项目简</w:t>
      </w:r>
      <w:r>
        <w:rPr>
          <w:rFonts w:hint="default"/>
          <w:lang w:eastAsia="zh-CN"/>
        </w:rPr>
        <w:t>介</w:t>
      </w:r>
      <w:r>
        <w:rPr>
          <w:rFonts w:hint="default"/>
        </w:rPr>
        <w:t>以及绩效目标。</w:t>
      </w:r>
    </w:p>
    <w:p>
      <w:pPr>
        <w:bidi w:val="0"/>
        <w:rPr>
          <w:rFonts w:hint="default"/>
        </w:rPr>
      </w:pPr>
      <w:r>
        <w:rPr>
          <w:rFonts w:hint="default"/>
        </w:rPr>
        <w:t>20</w:t>
      </w:r>
      <w:r>
        <w:rPr>
          <w:rFonts w:hint="default"/>
          <w:lang w:val="en-US" w:eastAsia="zh-CN"/>
        </w:rPr>
        <w:t>20</w:t>
      </w:r>
      <w:r>
        <w:rPr>
          <w:rFonts w:hint="default"/>
        </w:rPr>
        <w:t>年我</w:t>
      </w:r>
      <w:r>
        <w:rPr>
          <w:rFonts w:hint="default"/>
          <w:lang w:eastAsia="zh-CN"/>
        </w:rPr>
        <w:t>委</w:t>
      </w:r>
      <w:r>
        <w:rPr>
          <w:rFonts w:hint="default"/>
        </w:rPr>
        <w:t>预算安排的总体指导思想是：全面贯彻落实党的十九大精神，全面深化财税体制改革，紧紧围绕县委、县政府的决策部署，财政收入坚持“增速适度，质量提升”的发展思路，</w:t>
      </w:r>
      <w:bookmarkStart w:id="0" w:name="_GoBack"/>
      <w:bookmarkEnd w:id="0"/>
      <w:r>
        <w:rPr>
          <w:rFonts w:hint="default"/>
        </w:rPr>
        <w:t>支出安排坚持与本级财力状况相适应、与单位履行行政职能及事业发展规划相协调，坚持民生优先，全力保障基本支出和民生需求，坚持厉行节约，严控“三公”，努力降低行政运行成本。执行管理情况。</w:t>
      </w:r>
    </w:p>
    <w:p>
      <w:pPr>
        <w:bidi w:val="0"/>
        <w:rPr>
          <w:rFonts w:hint="default"/>
        </w:rPr>
      </w:pPr>
      <w:r>
        <w:rPr>
          <w:rFonts w:hint="default"/>
        </w:rPr>
        <w:t>我</w:t>
      </w:r>
      <w:r>
        <w:rPr>
          <w:rFonts w:hint="default"/>
          <w:lang w:eastAsia="zh-CN"/>
        </w:rPr>
        <w:t>委</w:t>
      </w:r>
      <w:r>
        <w:rPr>
          <w:rFonts w:hint="default"/>
        </w:rPr>
        <w:t>严格按照规定执行年度预算，20</w:t>
      </w:r>
      <w:r>
        <w:rPr>
          <w:rFonts w:hint="default"/>
          <w:lang w:val="en-US" w:eastAsia="zh-CN"/>
        </w:rPr>
        <w:t>20</w:t>
      </w:r>
      <w:r>
        <w:rPr>
          <w:rFonts w:hint="default"/>
        </w:rPr>
        <w:t>年度部门预算实际支出数为预算数的100%，20</w:t>
      </w:r>
      <w:r>
        <w:rPr>
          <w:rFonts w:hint="default"/>
          <w:lang w:val="en-US" w:eastAsia="zh-CN"/>
        </w:rPr>
        <w:t>20</w:t>
      </w:r>
      <w:r>
        <w:rPr>
          <w:rFonts w:hint="default"/>
        </w:rPr>
        <w:t>年“三公”经费支出</w:t>
      </w:r>
      <w:r>
        <w:rPr>
          <w:rFonts w:hint="default"/>
          <w:lang w:val="en-US" w:eastAsia="zh-CN"/>
        </w:rPr>
        <w:t>2.53</w:t>
      </w:r>
      <w:r>
        <w:rPr>
          <w:rFonts w:hint="default"/>
        </w:rPr>
        <w:t>万元，其中：公务接待费</w:t>
      </w:r>
      <w:r>
        <w:rPr>
          <w:rFonts w:hint="default"/>
          <w:lang w:val="en-US" w:eastAsia="zh-CN"/>
        </w:rPr>
        <w:t>2.53</w:t>
      </w:r>
      <w:r>
        <w:rPr>
          <w:rFonts w:hint="default"/>
        </w:rPr>
        <w:t>万元。</w:t>
      </w:r>
    </w:p>
    <w:p>
      <w:pPr>
        <w:numPr>
          <w:ilvl w:val="0"/>
          <w:numId w:val="1"/>
        </w:numPr>
        <w:bidi w:val="0"/>
        <w:rPr>
          <w:rFonts w:hint="default"/>
        </w:rPr>
      </w:pPr>
      <w:r>
        <w:rPr>
          <w:rStyle w:val="12"/>
          <w:rFonts w:hint="default"/>
        </w:rPr>
        <w:t>结果应用情况</w:t>
      </w:r>
      <w:r>
        <w:rPr>
          <w:rFonts w:hint="default"/>
        </w:rPr>
        <w:t>。严格执行绩效管理制度，并按相关要求于财政批复后二十日内及时向社会公开了本部门预算决算及相关绩效信息。</w:t>
      </w:r>
    </w:p>
    <w:p>
      <w:pPr>
        <w:pStyle w:val="5"/>
        <w:bidi w:val="0"/>
        <w:rPr>
          <w:rFonts w:hint="default"/>
          <w:lang w:val="en-US" w:eastAsia="zh-CN"/>
        </w:rPr>
      </w:pPr>
      <w:r>
        <w:rPr>
          <w:rFonts w:hint="default"/>
          <w:lang w:val="en-US" w:eastAsia="zh-CN"/>
        </w:rPr>
        <w:t>四、评价结论及建议</w:t>
      </w:r>
    </w:p>
    <w:p>
      <w:pPr>
        <w:bidi w:val="0"/>
        <w:rPr>
          <w:rFonts w:hint="eastAsia" w:ascii="方正仿宋_GBK" w:hAnsi="方正仿宋_GBK" w:eastAsia="方正仿宋_GBK" w:cs="方正仿宋_GBK"/>
          <w:lang w:val="en-US" w:eastAsia="zh-CN"/>
        </w:rPr>
      </w:pPr>
      <w:r>
        <w:rPr>
          <w:rStyle w:val="12"/>
          <w:rFonts w:hint="default"/>
          <w:lang w:val="en-US" w:eastAsia="zh-CN"/>
        </w:rPr>
        <w:t>（一）评价结论。</w:t>
      </w:r>
      <w:r>
        <w:rPr>
          <w:rFonts w:hint="default"/>
          <w:lang w:val="en-US" w:eastAsia="zh-CN"/>
        </w:rPr>
        <w:t>根据部门整体支出绩效评价指标内容，</w:t>
      </w:r>
      <w:r>
        <w:rPr>
          <w:rFonts w:hint="eastAsia" w:ascii="方正仿宋_GBK" w:hAnsi="方正仿宋_GBK" w:eastAsia="方正仿宋_GBK" w:cs="方正仿宋_GBK"/>
          <w:lang w:val="en-US" w:eastAsia="zh-CN"/>
        </w:rPr>
        <w:t>我委自评良好。</w:t>
      </w:r>
    </w:p>
    <w:p>
      <w:pPr>
        <w:pStyle w:val="6"/>
        <w:bidi w:val="0"/>
        <w:rPr>
          <w:rFonts w:hint="eastAsia" w:ascii="方正仿宋_GBK" w:hAnsi="方正仿宋_GBK" w:eastAsia="方正仿宋_GBK" w:cs="方正仿宋_GBK"/>
        </w:rPr>
      </w:pPr>
      <w:r>
        <w:rPr>
          <w:rFonts w:hint="eastAsia"/>
          <w:lang w:val="en-US" w:eastAsia="zh-CN"/>
        </w:rPr>
        <w:t>（</w:t>
      </w:r>
      <w:r>
        <w:rPr>
          <w:rFonts w:hint="default"/>
          <w:lang w:val="en-US" w:eastAsia="zh-CN"/>
        </w:rPr>
        <w:t>二</w:t>
      </w:r>
      <w:r>
        <w:rPr>
          <w:rFonts w:hint="eastAsia"/>
          <w:lang w:val="en-US" w:eastAsia="zh-CN"/>
        </w:rPr>
        <w:t>）</w:t>
      </w:r>
      <w:r>
        <w:rPr>
          <w:rFonts w:hint="default"/>
          <w:lang w:val="en-US" w:eastAsia="zh-CN"/>
        </w:rPr>
        <w:t>存在问题</w:t>
      </w:r>
      <w:r>
        <w:rPr>
          <w:rFonts w:hint="eastAsia"/>
          <w:lang w:val="en-US" w:eastAsia="zh-CN"/>
        </w:rPr>
        <w:t>。</w:t>
      </w:r>
      <w:r>
        <w:rPr>
          <w:rFonts w:hint="eastAsia" w:ascii="方正仿宋_GBK" w:hAnsi="方正仿宋_GBK" w:eastAsia="方正仿宋_GBK" w:cs="方正仿宋_GBK"/>
        </w:rPr>
        <w:t>绩效评价是一项综合性、专业性较强的工作，涉及财务管理、经济学、社会学、等多项领域，故仅仅依靠财务领域的人才在没有与其他相关领域的专家进行沟通的情况下，对部门整体支出进行独立评价可能结果并不完整。</w:t>
      </w:r>
    </w:p>
    <w:p>
      <w:pPr>
        <w:bidi w:val="0"/>
      </w:pPr>
      <w:r>
        <w:rPr>
          <w:rStyle w:val="12"/>
          <w:rFonts w:hint="default"/>
          <w:lang w:val="en-US" w:eastAsia="zh-CN"/>
        </w:rPr>
        <w:t>（三）改进建议。</w:t>
      </w:r>
      <w:r>
        <w:rPr>
          <w:rFonts w:hint="default"/>
          <w:lang w:val="en-US" w:eastAsia="zh-CN"/>
        </w:rPr>
        <w:t>在今后的工作中将加强预算管理支出，按工作进度及时支付，进一步提高预算资金支出效益，切实发挥预算资金的保障功效；同时加强对全局干部职工财经纪律和财经制度的学习，特别是财会人员业务知识的培训，以便更好的管理和使用好预算资金。</w:t>
      </w:r>
    </w:p>
    <w:sectPr>
      <w:footerReference r:id="rId5" w:type="default"/>
      <w:pgSz w:w="11906" w:h="16838"/>
      <w:pgMar w:top="2041" w:right="1531" w:bottom="1701" w:left="1531"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0"/>
      </w:pPr>
      <w:r>
        <w:separator/>
      </w:r>
    </w:p>
  </w:endnote>
  <w:endnote w:type="continuationSeparator" w:id="1">
    <w:p>
      <w:pPr>
        <w:spacing w:line="240" w:lineRule="auto"/>
        <w:ind w:firstLine="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60"/>
      </w:pPr>
      <w:r>
        <w:separator/>
      </w:r>
    </w:p>
  </w:footnote>
  <w:footnote w:type="continuationSeparator" w:id="1">
    <w:p>
      <w:pPr>
        <w:spacing w:line="240" w:lineRule="auto"/>
        <w:ind w:firstLine="6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89C3E"/>
    <w:multiLevelType w:val="singleLevel"/>
    <w:tmpl w:val="EA589C3E"/>
    <w:lvl w:ilvl="0" w:tentative="0">
      <w:start w:val="2"/>
      <w:numFmt w:val="chineseCounting"/>
      <w:suff w:val="nothing"/>
      <w:lvlText w:val="（%1）"/>
      <w:lvlJc w:val="left"/>
      <w:rPr>
        <w:rFonts w:hint="eastAsia" w:ascii="方正楷体_GBK" w:hAnsi="方正楷体_GBK" w:eastAsia="方正楷体_GBK" w:cs="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MDc0N2Q4NThiNjEzNGU2ZjYxNmQ4OGYyYTQ2MzcifQ=="/>
  </w:docVars>
  <w:rsids>
    <w:rsidRoot w:val="0BC1167A"/>
    <w:rsid w:val="015F717B"/>
    <w:rsid w:val="08221C1B"/>
    <w:rsid w:val="088711BC"/>
    <w:rsid w:val="0BC1167A"/>
    <w:rsid w:val="15FB134C"/>
    <w:rsid w:val="175B4E0C"/>
    <w:rsid w:val="18A85696"/>
    <w:rsid w:val="1C3B45FE"/>
    <w:rsid w:val="1CE00552"/>
    <w:rsid w:val="20BD5248"/>
    <w:rsid w:val="2A5553FC"/>
    <w:rsid w:val="2CEA78E9"/>
    <w:rsid w:val="310556ED"/>
    <w:rsid w:val="31D1709B"/>
    <w:rsid w:val="37F07890"/>
    <w:rsid w:val="3AF36E1F"/>
    <w:rsid w:val="3B0D6398"/>
    <w:rsid w:val="3D057DE6"/>
    <w:rsid w:val="3F43556F"/>
    <w:rsid w:val="3FD97BFB"/>
    <w:rsid w:val="420C59E4"/>
    <w:rsid w:val="421D25F7"/>
    <w:rsid w:val="42267D58"/>
    <w:rsid w:val="485D547C"/>
    <w:rsid w:val="48D13F95"/>
    <w:rsid w:val="4B2E44D9"/>
    <w:rsid w:val="4E346F2D"/>
    <w:rsid w:val="50EE3AE2"/>
    <w:rsid w:val="51BC7AA5"/>
    <w:rsid w:val="56627B83"/>
    <w:rsid w:val="56A848A0"/>
    <w:rsid w:val="5C3F47AE"/>
    <w:rsid w:val="60710706"/>
    <w:rsid w:val="633F24EE"/>
    <w:rsid w:val="64C87006"/>
    <w:rsid w:val="6ABB377B"/>
    <w:rsid w:val="6FDD785C"/>
    <w:rsid w:val="6FFE5B8F"/>
    <w:rsid w:val="76B47431"/>
    <w:rsid w:val="79623970"/>
    <w:rsid w:val="7B460DC6"/>
    <w:rsid w:val="7E0E6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ind w:firstLine="480" w:firstLineChars="200"/>
      <w:jc w:val="both"/>
    </w:pPr>
    <w:rPr>
      <w:rFonts w:ascii="Times New Roman" w:hAnsi="Times New Roman" w:eastAsia="方正仿宋_GBK" w:cstheme="minorBidi"/>
      <w:kern w:val="2"/>
      <w:sz w:val="33"/>
      <w:szCs w:val="24"/>
      <w:lang w:val="en-US" w:eastAsia="zh-CN" w:bidi="ar-SA"/>
    </w:rPr>
  </w:style>
  <w:style w:type="paragraph" w:styleId="4">
    <w:name w:val="heading 1"/>
    <w:basedOn w:val="1"/>
    <w:next w:val="1"/>
    <w:qFormat/>
    <w:uiPriority w:val="0"/>
    <w:pPr>
      <w:spacing w:before="0" w:beforeAutospacing="0" w:after="0" w:afterAutospacing="0" w:line="700" w:lineRule="exact"/>
      <w:ind w:firstLine="0" w:firstLineChars="0"/>
      <w:jc w:val="center"/>
      <w:outlineLvl w:val="0"/>
    </w:pPr>
    <w:rPr>
      <w:rFonts w:hint="eastAsia" w:ascii="Times New Roman" w:hAnsi="Times New Roman" w:eastAsia="方正小标宋_GBK" w:cs="宋体"/>
      <w:bCs/>
      <w:kern w:val="44"/>
      <w:sz w:val="44"/>
      <w:szCs w:val="48"/>
      <w:lang w:bidi="ar"/>
    </w:rPr>
  </w:style>
  <w:style w:type="paragraph" w:styleId="5">
    <w:name w:val="heading 2"/>
    <w:basedOn w:val="1"/>
    <w:next w:val="1"/>
    <w:link w:val="13"/>
    <w:unhideWhenUsed/>
    <w:qFormat/>
    <w:uiPriority w:val="0"/>
    <w:pPr>
      <w:keepNext/>
      <w:keepLines/>
      <w:spacing w:beforeLines="0" w:beforeAutospacing="0" w:afterLines="0" w:afterAutospacing="0" w:line="590" w:lineRule="exact"/>
      <w:ind w:firstLine="880" w:firstLineChars="200"/>
      <w:outlineLvl w:val="1"/>
    </w:pPr>
    <w:rPr>
      <w:rFonts w:ascii="Arial" w:hAnsi="Arial" w:eastAsia="黑体" w:cs="Times New Roman"/>
    </w:rPr>
  </w:style>
  <w:style w:type="paragraph" w:styleId="6">
    <w:name w:val="heading 3"/>
    <w:basedOn w:val="1"/>
    <w:next w:val="1"/>
    <w:link w:val="12"/>
    <w:unhideWhenUsed/>
    <w:qFormat/>
    <w:uiPriority w:val="0"/>
    <w:pPr>
      <w:keepNext/>
      <w:keepLines/>
      <w:spacing w:beforeLines="0" w:beforeAutospacing="0" w:afterLines="0" w:afterAutospacing="0" w:line="590" w:lineRule="exact"/>
      <w:ind w:firstLine="880" w:firstLineChars="200"/>
      <w:outlineLvl w:val="2"/>
    </w:pPr>
    <w:rPr>
      <w:rFonts w:ascii="Times New Roman" w:hAnsi="Times New Roman" w:eastAsia="方正楷体_GBK" w:cs="Times New Roman"/>
      <w:sz w:val="33"/>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0"/>
      <w:jc w:val="center"/>
    </w:pPr>
    <w:rPr>
      <w:rFonts w:ascii="Times New Roman" w:hAnsi="Times New Roman" w:eastAsia="宋体"/>
      <w:sz w:val="21"/>
      <w:szCs w:val="24"/>
    </w:rPr>
  </w:style>
  <w:style w:type="paragraph" w:styleId="3">
    <w:name w:val="Body Text Indent"/>
    <w:basedOn w:val="1"/>
    <w:qFormat/>
    <w:uiPriority w:val="0"/>
    <w:pPr>
      <w:spacing w:after="120" w:afterLines="0" w:afterAutospacing="0"/>
      <w:ind w:left="420" w:leftChars="200"/>
    </w:pPr>
  </w:style>
  <w:style w:type="paragraph" w:styleId="7">
    <w:name w:val="Body Text"/>
    <w:basedOn w:val="1"/>
    <w:next w:val="1"/>
    <w:qFormat/>
    <w:uiPriority w:val="0"/>
    <w:pPr>
      <w:spacing w:after="120" w:afterLines="0" w:afterAutospacing="0"/>
    </w:pPr>
    <w:rPr>
      <w:rFonts w:ascii="Times New Roman" w:hAnsi="Times New Roman" w:cs="Times New Roman"/>
    </w:rPr>
  </w:style>
  <w:style w:type="paragraph" w:styleId="8">
    <w:name w:val="footer"/>
    <w:basedOn w:val="1"/>
    <w:qFormat/>
    <w:uiPriority w:val="0"/>
    <w:pPr>
      <w:tabs>
        <w:tab w:val="center" w:pos="4153"/>
        <w:tab w:val="right" w:pos="8306"/>
      </w:tabs>
      <w:snapToGrid w:val="0"/>
      <w:spacing w:line="590" w:lineRule="exact"/>
      <w:ind w:firstLine="0" w:firstLineChars="0"/>
      <w:jc w:val="left"/>
    </w:pPr>
    <w:rPr>
      <w:rFonts w:ascii="宋体" w:hAnsi="宋体" w:eastAsia="宋体"/>
      <w:sz w:val="2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标题 3 Char"/>
    <w:link w:val="6"/>
    <w:qFormat/>
    <w:uiPriority w:val="0"/>
    <w:rPr>
      <w:rFonts w:ascii="Times New Roman" w:hAnsi="Times New Roman" w:eastAsia="方正楷体_GBK" w:cs="Times New Roman"/>
      <w:sz w:val="33"/>
    </w:rPr>
  </w:style>
  <w:style w:type="character" w:customStyle="1" w:styleId="13">
    <w:name w:val="标题 2 Char"/>
    <w:link w:val="5"/>
    <w:qFormat/>
    <w:uiPriority w:val="0"/>
    <w:rPr>
      <w:rFonts w:ascii="Arial" w:hAnsi="Arial" w:eastAsia="黑体" w:cs="Times New Roman"/>
      <w:sz w:val="32"/>
    </w:rPr>
  </w:style>
  <w:style w:type="character" w:customStyle="1" w:styleId="14">
    <w:name w:val="NormalCharacter"/>
    <w:semiHidden/>
    <w:qFormat/>
    <w:uiPriority w:val="0"/>
    <w:rPr>
      <w:rFonts w:ascii="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1564</Words>
  <Characters>1659</Characters>
  <Lines>0</Lines>
  <Paragraphs>0</Paragraphs>
  <TotalTime>8</TotalTime>
  <ScaleCrop>false</ScaleCrop>
  <LinksUpToDate>false</LinksUpToDate>
  <CharactersWithSpaces>1659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2021-08-19T08:22:00Z</dcterms:created>
  <dc:creator>yc</dc:creator>
  <cp:lastModifiedBy>yc</cp:lastModifiedBy>
  <dcterms:modified xsi:type="dcterms:W3CDTF">2022-07-08T04:09:23Z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4ABE40EB4FC04AE884EDD5B63D4CFD23</vt:lpwstr>
  </property>
</Properties>
</file>