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BAC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420DBC-CFE4-49C6-AC31-C1F24AF2F3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D7AF77-E1BC-48B3-81A7-9D4D40E1AF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93CF8F1-71D8-4C56-B243-C0770D051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8B9571B"/>
    <w:rsid w:val="4B36642F"/>
    <w:rsid w:val="557D3E01"/>
    <w:rsid w:val="55A54759"/>
    <w:rsid w:val="55C558A0"/>
    <w:rsid w:val="56544865"/>
    <w:rsid w:val="58933833"/>
    <w:rsid w:val="58C813F6"/>
    <w:rsid w:val="5A0B1381"/>
    <w:rsid w:val="5A81010C"/>
    <w:rsid w:val="628C311C"/>
    <w:rsid w:val="64EA6BEB"/>
    <w:rsid w:val="66925614"/>
    <w:rsid w:val="66AD527B"/>
    <w:rsid w:val="6DA91463"/>
    <w:rsid w:val="6F1F7069"/>
    <w:rsid w:val="6F7B426B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687</Characters>
  <Lines>0</Lines>
  <Paragraphs>0</Paragraphs>
  <TotalTime>3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WPS_1568988737</cp:lastModifiedBy>
  <dcterms:modified xsi:type="dcterms:W3CDTF">2026-03-26T07:13:06Z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A9F2590752BC4AC5B84ABB0FDED6AC19_11</vt:lpwstr>
  </property>
  <property fmtid="{D5CDD505-2E9C-101B-9397-08002B2CF9AE}" pid="4" name="KSOTemplateDocerSaveRecord">
    <vt:lpwstr>eyJoZGlkIjoiZWI5MDY5OTQwYmUwNTY2NGJjYTkyMTEyMzM5ZDI2NzIiLCJ1c2VySWQiOiI2NjkxMTE0MTQifQ==</vt:lpwstr>
  </property>
</Properties>
</file>