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97" w:type="dxa"/>
        <w:tblInd w:w="-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280"/>
        <w:gridCol w:w="1635"/>
        <w:gridCol w:w="5093"/>
        <w:gridCol w:w="1732"/>
        <w:gridCol w:w="1110"/>
        <w:gridCol w:w="1997"/>
        <w:gridCol w:w="1056"/>
      </w:tblGrid>
      <w:tr w14:paraId="4DBC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5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1D9EA3">
            <w:pPr>
              <w:spacing w:line="590" w:lineRule="exact"/>
              <w:jc w:val="left"/>
              <w:rPr>
                <w:rStyle w:val="6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3"/>
                <w:szCs w:val="33"/>
                <w:lang w:bidi="ar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3"/>
                <w:szCs w:val="33"/>
                <w:lang w:val="en-US" w:eastAsia="zh-CN" w:bidi="ar"/>
              </w:rPr>
              <w:t>2：</w:t>
            </w:r>
          </w:p>
          <w:p w14:paraId="0ABF20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估价结果一览表</w:t>
            </w:r>
          </w:p>
        </w:tc>
      </w:tr>
      <w:tr w14:paraId="4D81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所有权人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不动产权号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建筑面积(㎡)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建议年租金(元)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6F1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岳池发展建设集团有限公司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岳池县九龙街道环城西路78号银城雅苑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(农贸市场)1层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1350.42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809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B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岳池发展建设集团有限公司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岳池县九龙街道环城西路78号银城雅苑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(农贸市场)2层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1350.42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F34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A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岳池发展建设集团有限公司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岳池县九龙街道环城西路78号银城雅苑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(农贸市场)3层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711.62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含楼梯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46m²</w:t>
            </w:r>
          </w:p>
        </w:tc>
      </w:tr>
      <w:tr w14:paraId="7517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岳池发展建设集团有限公司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岳池县九龙街道环城西路78号银城雅苑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(农贸市场)4层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585.41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面层</w:t>
            </w:r>
          </w:p>
        </w:tc>
      </w:tr>
      <w:tr w14:paraId="4E43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47A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975C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F4D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2CC4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B59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91636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1BE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4842F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6E66"/>
    <w:rsid w:val="4F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2025-06-06T08:56:00Z</dcterms:created>
  <dc:creator>迎曦</dc:creator>
  <cp:lastModifiedBy>迎曦</cp:lastModifiedBy>
  <dcterms:modified xsi:type="dcterms:W3CDTF">2025-06-06T08:56:53Z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AE8D0378B5904F1EA0C188115E35DC11_11</vt:lpwstr>
  </property>
  <property fmtid="{D5CDD505-2E9C-101B-9397-08002B2CF9AE}" pid="4" name="KSOTemplateDocerSaveRecord">
    <vt:lpwstr>eyJoZGlkIjoiMTUxODQ2MmRiNmRhOGM3ODgyZTU0NDcxMTA0YjNhMzAiLCJ1c2VySWQiOiIyNzE3NTQxMTkifQ==</vt:lpwstr>
  </property>
</Properties>
</file>