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D85628">
      <w:pPr>
        <w:adjustRightInd w:val="0"/>
        <w:snapToGrid w:val="0"/>
        <w:spacing w:line="480" w:lineRule="exact"/>
        <w:jc w:val="center"/>
        <w:rPr>
          <w:rFonts w:ascii="Times New Roman" w:hAnsi="Times New Roman" w:eastAsia="方正小标宋简体" w:cs="Times New Roman"/>
          <w:snapToGrid w:val="0"/>
          <w:spacing w:val="-2"/>
          <w:kern w:val="0"/>
          <w:sz w:val="44"/>
          <w:szCs w:val="44"/>
        </w:rPr>
      </w:pPr>
      <w:r>
        <w:rPr>
          <w:rFonts w:hint="eastAsia" w:ascii="Times New Roman" w:hAnsi="Times New Roman" w:eastAsia="方正小标宋简体" w:cs="Times New Roman"/>
          <w:snapToGrid w:val="0"/>
          <w:spacing w:val="-2"/>
          <w:kern w:val="0"/>
          <w:sz w:val="44"/>
          <w:szCs w:val="44"/>
          <w:lang w:eastAsia="zh-CN"/>
        </w:rPr>
        <w:t>岳池县</w:t>
      </w:r>
      <w:r>
        <w:rPr>
          <w:rFonts w:hint="eastAsia" w:ascii="Times New Roman" w:hAnsi="Times New Roman" w:eastAsia="方正小标宋简体" w:cs="Times New Roman"/>
          <w:snapToGrid w:val="0"/>
          <w:spacing w:val="-2"/>
          <w:kern w:val="0"/>
          <w:sz w:val="44"/>
          <w:szCs w:val="44"/>
        </w:rPr>
        <w:t>烟草专卖局关于《</w:t>
      </w:r>
      <w:r>
        <w:rPr>
          <w:rFonts w:hint="eastAsia" w:ascii="Times New Roman" w:hAnsi="Times New Roman" w:eastAsia="方正小标宋简体" w:cs="Times New Roman"/>
          <w:snapToGrid w:val="0"/>
          <w:spacing w:val="-2"/>
          <w:kern w:val="0"/>
          <w:sz w:val="44"/>
          <w:szCs w:val="44"/>
          <w:lang w:eastAsia="zh-CN"/>
        </w:rPr>
        <w:t>岳池县</w:t>
      </w:r>
      <w:r>
        <w:rPr>
          <w:rFonts w:hint="eastAsia" w:ascii="Times New Roman" w:hAnsi="Times New Roman" w:eastAsia="方正小标宋简体" w:cs="Times New Roman"/>
          <w:snapToGrid w:val="0"/>
          <w:spacing w:val="-2"/>
          <w:kern w:val="0"/>
          <w:sz w:val="44"/>
          <w:szCs w:val="44"/>
        </w:rPr>
        <w:t>烟草</w:t>
      </w:r>
    </w:p>
    <w:p w14:paraId="557B1323">
      <w:pPr>
        <w:adjustRightInd w:val="0"/>
        <w:snapToGrid w:val="0"/>
        <w:spacing w:line="480" w:lineRule="exact"/>
        <w:jc w:val="center"/>
        <w:rPr>
          <w:rFonts w:ascii="Times New Roman" w:hAnsi="Times New Roman" w:eastAsia="方正小标宋简体" w:cs="Times New Roman"/>
          <w:snapToGrid w:val="0"/>
          <w:spacing w:val="-2"/>
          <w:kern w:val="0"/>
          <w:sz w:val="44"/>
          <w:szCs w:val="44"/>
        </w:rPr>
      </w:pPr>
      <w:r>
        <w:rPr>
          <w:rFonts w:hint="eastAsia" w:ascii="Times New Roman" w:hAnsi="Times New Roman" w:eastAsia="方正小标宋简体" w:cs="Times New Roman"/>
          <w:snapToGrid w:val="0"/>
          <w:spacing w:val="-2"/>
          <w:kern w:val="0"/>
          <w:sz w:val="44"/>
          <w:szCs w:val="44"/>
        </w:rPr>
        <w:t>制品零售点合理布局规定（征求意见稿）》的政策解读</w:t>
      </w:r>
    </w:p>
    <w:p w14:paraId="181CD0F6">
      <w:pPr>
        <w:pStyle w:val="4"/>
        <w:widowControl/>
        <w:spacing w:beforeAutospacing="0" w:afterAutospacing="0" w:line="590" w:lineRule="exact"/>
        <w:ind w:firstLine="480"/>
        <w:jc w:val="both"/>
        <w:rPr>
          <w:rFonts w:ascii="仿宋_GB2312" w:hAnsi="仿宋_GB2312" w:eastAsia="仿宋_GB2312" w:cs="仿宋_GB2312"/>
          <w:color w:val="000000"/>
          <w:sz w:val="32"/>
          <w:szCs w:val="32"/>
        </w:rPr>
      </w:pPr>
    </w:p>
    <w:p w14:paraId="519B01E2">
      <w:pPr>
        <w:adjustRightInd w:val="0"/>
        <w:snapToGrid w:val="0"/>
        <w:spacing w:line="560" w:lineRule="exact"/>
        <w:ind w:firstLine="640" w:firstLineChars="200"/>
        <w:rPr>
          <w:rFonts w:hint="eastAsia" w:ascii="方正黑体" w:hAnsi="方正黑体_GBK" w:eastAsia="方正黑体" w:cs="方正黑体_GBK"/>
          <w:sz w:val="32"/>
          <w:szCs w:val="32"/>
        </w:rPr>
      </w:pPr>
      <w:r>
        <w:rPr>
          <w:rFonts w:hint="eastAsia" w:ascii="方正黑体" w:hAnsi="方正黑体_GBK" w:eastAsia="方正黑体" w:cs="方正黑体_GBK"/>
          <w:sz w:val="32"/>
          <w:szCs w:val="32"/>
        </w:rPr>
        <w:t>一、制定背景及意义</w:t>
      </w:r>
    </w:p>
    <w:p w14:paraId="60CA9F0D">
      <w:pPr>
        <w:pStyle w:val="4"/>
        <w:widowControl/>
        <w:spacing w:beforeAutospacing="0" w:afterAutospacing="0" w:line="590" w:lineRule="exact"/>
        <w:ind w:firstLine="640" w:firstLineChars="200"/>
        <w:jc w:val="both"/>
        <w:rPr>
          <w:rFonts w:hint="eastAsia" w:ascii="方正仿宋" w:hAnsi="方正仿宋" w:eastAsia="方正仿宋" w:cs="方正仿宋"/>
          <w:color w:val="000000"/>
          <w:sz w:val="32"/>
          <w:szCs w:val="32"/>
        </w:rPr>
      </w:pPr>
      <w:r>
        <w:rPr>
          <w:rFonts w:hint="eastAsia" w:ascii="方正仿宋" w:hAnsi="方正仿宋" w:eastAsia="方正仿宋" w:cs="方正仿宋"/>
          <w:color w:val="000000"/>
          <w:sz w:val="32"/>
          <w:szCs w:val="32"/>
        </w:rPr>
        <w:t>随着</w:t>
      </w:r>
      <w:r>
        <w:rPr>
          <w:rFonts w:hint="eastAsia" w:ascii="方正仿宋" w:hAnsi="方正仿宋" w:eastAsia="方正仿宋" w:cs="方正仿宋"/>
          <w:color w:val="000000"/>
          <w:sz w:val="32"/>
          <w:szCs w:val="32"/>
          <w:lang w:eastAsia="zh-CN"/>
        </w:rPr>
        <w:t>岳池县</w:t>
      </w:r>
      <w:r>
        <w:rPr>
          <w:rFonts w:hint="eastAsia" w:ascii="方正仿宋" w:hAnsi="方正仿宋" w:eastAsia="方正仿宋" w:cs="方正仿宋"/>
          <w:color w:val="000000"/>
          <w:sz w:val="32"/>
          <w:szCs w:val="32"/>
        </w:rPr>
        <w:t>经济不断发展，特别是伴随国家法律法规、政策规定日益完善，原先制定的《规划》部分标准已不适应当前形势以及新的许可证管理办法等相关法律法规的变化需要，亟待重新修订、合理规定，制定新的更科学、更合理、更具体的长远规定来满足社会需求。</w:t>
      </w:r>
    </w:p>
    <w:p w14:paraId="73FE03BC">
      <w:pPr>
        <w:adjustRightInd w:val="0"/>
        <w:snapToGrid w:val="0"/>
        <w:spacing w:line="590" w:lineRule="exact"/>
        <w:ind w:firstLine="640" w:firstLineChars="200"/>
        <w:rPr>
          <w:rFonts w:hint="eastAsia" w:ascii="方正仿宋" w:hAnsi="方正仿宋" w:eastAsia="方正仿宋" w:cs="方正仿宋"/>
          <w:color w:val="000000"/>
          <w:kern w:val="0"/>
          <w:sz w:val="32"/>
          <w:szCs w:val="32"/>
          <w:lang w:bidi="ar"/>
        </w:rPr>
      </w:pPr>
      <w:r>
        <w:rPr>
          <w:rFonts w:hint="eastAsia" w:ascii="方正仿宋" w:hAnsi="方正仿宋" w:eastAsia="方正仿宋" w:cs="方正仿宋"/>
          <w:color w:val="000000"/>
          <w:kern w:val="0"/>
          <w:sz w:val="32"/>
          <w:szCs w:val="32"/>
          <w:lang w:bidi="ar"/>
        </w:rPr>
        <w:t>制定本《规定》，开展烟草制品零售点合理布局工作基于“三个有利于”考虑：</w:t>
      </w:r>
    </w:p>
    <w:p w14:paraId="68DDE761">
      <w:pPr>
        <w:adjustRightInd w:val="0"/>
        <w:snapToGrid w:val="0"/>
        <w:spacing w:line="590" w:lineRule="exact"/>
        <w:ind w:firstLine="640" w:firstLineChars="200"/>
        <w:rPr>
          <w:rFonts w:hint="eastAsia" w:ascii="方正仿宋" w:hAnsi="方正仿宋" w:eastAsia="方正仿宋" w:cs="方正仿宋"/>
          <w:color w:val="000000"/>
          <w:kern w:val="0"/>
          <w:sz w:val="32"/>
          <w:szCs w:val="32"/>
          <w:lang w:bidi="ar"/>
        </w:rPr>
      </w:pPr>
      <w:r>
        <w:rPr>
          <w:rFonts w:hint="eastAsia" w:ascii="方正仿宋" w:hAnsi="方正仿宋" w:eastAsia="方正仿宋" w:cs="方正仿宋"/>
          <w:color w:val="000000"/>
          <w:kern w:val="0"/>
          <w:sz w:val="32"/>
          <w:szCs w:val="32"/>
          <w:lang w:bidi="ar"/>
        </w:rPr>
        <w:t>一是有利于维护国家利益。许可证制度是国家烟草专卖制度的基石，国家通过烟草专卖零售许可证实现对卷烟市场的专卖管理。零售许可证过多，必将产生恶性竞争，滋生非法经营；零售许可证过少，必将导致非法卷烟乘虚而入，扰乱烟草市场正常经营秩序，造成税收流失，损害国家利益。因此，依法开展合理布局工作，有利于维护卷烟市场正常经营秩序，维护国家利益。</w:t>
      </w:r>
    </w:p>
    <w:p w14:paraId="3D682A84">
      <w:pPr>
        <w:adjustRightInd w:val="0"/>
        <w:snapToGrid w:val="0"/>
        <w:spacing w:line="590" w:lineRule="exact"/>
        <w:ind w:firstLine="640" w:firstLineChars="200"/>
        <w:rPr>
          <w:rFonts w:hint="eastAsia" w:ascii="方正仿宋" w:hAnsi="方正仿宋" w:eastAsia="方正仿宋" w:cs="方正仿宋"/>
          <w:color w:val="000000"/>
          <w:kern w:val="0"/>
          <w:sz w:val="32"/>
          <w:szCs w:val="32"/>
          <w:lang w:bidi="ar"/>
        </w:rPr>
      </w:pPr>
      <w:r>
        <w:rPr>
          <w:rFonts w:hint="eastAsia" w:ascii="方正仿宋" w:hAnsi="方正仿宋" w:eastAsia="方正仿宋" w:cs="方正仿宋"/>
          <w:color w:val="000000"/>
          <w:kern w:val="0"/>
          <w:sz w:val="32"/>
          <w:szCs w:val="32"/>
          <w:lang w:bidi="ar"/>
        </w:rPr>
        <w:t>二是有利于行政机关依法配置有限市场资源。国家对卷烟产销量实行严格的计划管理。因此，依法制定《规定》，可以使烟草专卖局从行政许可环节对卷烟零售市场资源加以控制，从而在根源上优化资源，防止失调，提高效益。</w:t>
      </w:r>
    </w:p>
    <w:p w14:paraId="74645802">
      <w:pPr>
        <w:adjustRightInd w:val="0"/>
        <w:snapToGrid w:val="0"/>
        <w:spacing w:line="590" w:lineRule="exact"/>
        <w:ind w:firstLine="640" w:firstLineChars="200"/>
        <w:rPr>
          <w:rFonts w:hint="eastAsia" w:ascii="方正仿宋" w:hAnsi="方正仿宋" w:eastAsia="方正仿宋" w:cs="方正仿宋"/>
          <w:sz w:val="32"/>
          <w:szCs w:val="32"/>
        </w:rPr>
      </w:pPr>
      <w:r>
        <w:rPr>
          <w:rFonts w:hint="eastAsia" w:ascii="方正仿宋" w:hAnsi="方正仿宋" w:eastAsia="方正仿宋" w:cs="方正仿宋"/>
          <w:color w:val="000000"/>
          <w:kern w:val="0"/>
          <w:sz w:val="32"/>
          <w:szCs w:val="32"/>
          <w:lang w:bidi="ar"/>
        </w:rPr>
        <w:t>三是有利于规范市场经济秩序，保护消费者的合法权益。在</w:t>
      </w:r>
      <w:r>
        <w:rPr>
          <w:rFonts w:hint="eastAsia" w:ascii="方正仿宋" w:hAnsi="方正仿宋" w:eastAsia="方正仿宋" w:cs="方正仿宋"/>
          <w:color w:val="000000"/>
          <w:kern w:val="0"/>
          <w:sz w:val="32"/>
          <w:szCs w:val="32"/>
          <w:lang w:eastAsia="zh-CN" w:bidi="ar"/>
        </w:rPr>
        <w:t>岳池县</w:t>
      </w:r>
      <w:r>
        <w:rPr>
          <w:rFonts w:hint="eastAsia" w:ascii="方正仿宋" w:hAnsi="方正仿宋" w:eastAsia="方正仿宋" w:cs="方正仿宋"/>
          <w:color w:val="000000"/>
          <w:kern w:val="0"/>
          <w:sz w:val="32"/>
          <w:szCs w:val="32"/>
          <w:lang w:bidi="ar"/>
        </w:rPr>
        <w:t>政府的领导下，通过部门协作、综合整治，武胜烟草市场秩序规范程度明显好转，但市场上仍存在销售“假私非”现象，深究其因，卷烟零售户过多、分布不合理是一个重要因素。因此，制定《规定》控制市场规模，可以进一步减少卷烟零售户违法经营现象，规范卷烟市场经济秩序，切实保护消费者利益。</w:t>
      </w:r>
    </w:p>
    <w:p w14:paraId="2E796ADD">
      <w:pPr>
        <w:adjustRightInd w:val="0"/>
        <w:snapToGrid w:val="0"/>
        <w:spacing w:line="560" w:lineRule="exact"/>
        <w:ind w:firstLine="640" w:firstLineChars="200"/>
        <w:rPr>
          <w:rFonts w:hint="eastAsia" w:ascii="方正黑体" w:hAnsi="方正黑体_GBK" w:eastAsia="方正黑体" w:cs="方正黑体_GBK"/>
          <w:sz w:val="32"/>
          <w:szCs w:val="32"/>
        </w:rPr>
      </w:pPr>
      <w:r>
        <w:rPr>
          <w:rFonts w:hint="eastAsia" w:ascii="方正黑体" w:hAnsi="方正黑体_GBK" w:eastAsia="方正黑体" w:cs="方正黑体_GBK"/>
          <w:sz w:val="32"/>
          <w:szCs w:val="32"/>
        </w:rPr>
        <w:t>二、主要内容</w:t>
      </w:r>
    </w:p>
    <w:p w14:paraId="120B866E">
      <w:pPr>
        <w:pStyle w:val="4"/>
        <w:widowControl/>
        <w:spacing w:beforeAutospacing="0" w:afterAutospacing="0" w:line="590" w:lineRule="exact"/>
        <w:ind w:firstLine="640" w:firstLineChars="200"/>
        <w:jc w:val="both"/>
        <w:rPr>
          <w:rFonts w:hint="eastAsia" w:ascii="方正仿宋" w:hAnsi="方正仿宋" w:eastAsia="方正仿宋" w:cs="方正仿宋"/>
          <w:color w:val="000000"/>
          <w:sz w:val="32"/>
          <w:szCs w:val="32"/>
          <w:highlight w:val="none"/>
        </w:rPr>
      </w:pPr>
      <w:r>
        <w:rPr>
          <w:rFonts w:hint="eastAsia" w:ascii="方正仿宋" w:hAnsi="方正仿宋" w:eastAsia="方正仿宋" w:cs="方正仿宋"/>
          <w:color w:val="000000"/>
          <w:sz w:val="32"/>
          <w:szCs w:val="32"/>
          <w:highlight w:val="none"/>
        </w:rPr>
        <w:t>《规定》共</w:t>
      </w:r>
      <w:r>
        <w:rPr>
          <w:rFonts w:hint="eastAsia" w:ascii="方正仿宋" w:hAnsi="方正仿宋" w:eastAsia="方正仿宋" w:cs="方正仿宋"/>
          <w:color w:val="000000"/>
          <w:sz w:val="32"/>
          <w:szCs w:val="32"/>
          <w:highlight w:val="none"/>
          <w:lang w:eastAsia="zh-CN"/>
        </w:rPr>
        <w:t>六</w:t>
      </w:r>
      <w:r>
        <w:rPr>
          <w:rFonts w:hint="eastAsia" w:ascii="方正仿宋" w:hAnsi="方正仿宋" w:eastAsia="方正仿宋" w:cs="方正仿宋"/>
          <w:color w:val="000000"/>
          <w:sz w:val="32"/>
          <w:szCs w:val="32"/>
          <w:highlight w:val="none"/>
        </w:rPr>
        <w:t>章，十六条，其主要内容包括：</w:t>
      </w:r>
    </w:p>
    <w:p w14:paraId="24C57857">
      <w:pPr>
        <w:pStyle w:val="4"/>
        <w:widowControl/>
        <w:spacing w:beforeAutospacing="0" w:afterAutospacing="0" w:line="590" w:lineRule="exact"/>
        <w:ind w:firstLine="640" w:firstLineChars="200"/>
        <w:jc w:val="both"/>
        <w:rPr>
          <w:rFonts w:hint="eastAsia" w:ascii="方正仿宋" w:hAnsi="方正仿宋" w:eastAsia="方正仿宋" w:cs="方正仿宋"/>
          <w:color w:val="000000"/>
          <w:sz w:val="32"/>
          <w:szCs w:val="32"/>
          <w:highlight w:val="none"/>
        </w:rPr>
      </w:pPr>
      <w:r>
        <w:rPr>
          <w:rFonts w:hint="eastAsia" w:ascii="方正仿宋" w:hAnsi="方正仿宋" w:eastAsia="方正仿宋" w:cs="方正仿宋"/>
          <w:color w:val="000000"/>
          <w:sz w:val="32"/>
          <w:szCs w:val="32"/>
          <w:highlight w:val="none"/>
        </w:rPr>
        <w:t>第一条 明确《规定》出台的意义和依据。</w:t>
      </w:r>
    </w:p>
    <w:p w14:paraId="2D45E93A">
      <w:pPr>
        <w:pStyle w:val="4"/>
        <w:widowControl/>
        <w:spacing w:beforeAutospacing="0" w:afterAutospacing="0" w:line="590" w:lineRule="exact"/>
        <w:ind w:firstLine="640" w:firstLineChars="200"/>
        <w:jc w:val="both"/>
        <w:rPr>
          <w:rFonts w:hint="eastAsia" w:ascii="方正仿宋" w:hAnsi="方正仿宋" w:eastAsia="方正仿宋" w:cs="方正仿宋"/>
          <w:color w:val="000000"/>
          <w:sz w:val="32"/>
          <w:szCs w:val="32"/>
          <w:highlight w:val="none"/>
        </w:rPr>
      </w:pPr>
      <w:r>
        <w:rPr>
          <w:rFonts w:hint="eastAsia" w:ascii="方正仿宋" w:hAnsi="方正仿宋" w:eastAsia="方正仿宋" w:cs="方正仿宋"/>
          <w:color w:val="000000"/>
          <w:sz w:val="32"/>
          <w:szCs w:val="32"/>
          <w:highlight w:val="none"/>
        </w:rPr>
        <w:t>第二、三、四条 明确适用对象和参照因素。</w:t>
      </w:r>
    </w:p>
    <w:p w14:paraId="04FF6B67">
      <w:pPr>
        <w:pStyle w:val="4"/>
        <w:widowControl/>
        <w:spacing w:beforeAutospacing="0" w:afterAutospacing="0" w:line="590" w:lineRule="exact"/>
        <w:ind w:firstLine="640" w:firstLineChars="200"/>
        <w:jc w:val="both"/>
        <w:rPr>
          <w:rFonts w:hint="eastAsia" w:ascii="方正仿宋" w:hAnsi="方正仿宋" w:eastAsia="方正仿宋" w:cs="方正仿宋"/>
          <w:color w:val="000000"/>
          <w:sz w:val="32"/>
          <w:szCs w:val="32"/>
          <w:highlight w:val="none"/>
        </w:rPr>
      </w:pPr>
      <w:r>
        <w:rPr>
          <w:rFonts w:hint="eastAsia" w:ascii="方正仿宋" w:hAnsi="方正仿宋" w:eastAsia="方正仿宋" w:cs="方正仿宋"/>
          <w:color w:val="000000"/>
          <w:sz w:val="32"/>
          <w:szCs w:val="32"/>
          <w:highlight w:val="none"/>
        </w:rPr>
        <w:t>第五条 明确采用的布局模式。</w:t>
      </w:r>
    </w:p>
    <w:p w14:paraId="4D1019C1">
      <w:pPr>
        <w:pStyle w:val="4"/>
        <w:widowControl/>
        <w:spacing w:beforeAutospacing="0" w:afterAutospacing="0" w:line="590" w:lineRule="exact"/>
        <w:ind w:firstLine="640" w:firstLineChars="200"/>
        <w:jc w:val="both"/>
        <w:rPr>
          <w:rFonts w:hint="eastAsia" w:ascii="方正仿宋" w:hAnsi="方正仿宋" w:eastAsia="方正仿宋" w:cs="方正仿宋"/>
          <w:color w:val="000000"/>
          <w:sz w:val="32"/>
          <w:szCs w:val="32"/>
          <w:highlight w:val="none"/>
        </w:rPr>
      </w:pPr>
      <w:r>
        <w:rPr>
          <w:rFonts w:hint="eastAsia" w:ascii="方正仿宋" w:hAnsi="方正仿宋" w:eastAsia="方正仿宋" w:cs="方正仿宋"/>
          <w:color w:val="000000"/>
          <w:sz w:val="32"/>
          <w:szCs w:val="32"/>
          <w:highlight w:val="none"/>
        </w:rPr>
        <w:t>第六条 明确市场单元划分和测算指标。</w:t>
      </w:r>
    </w:p>
    <w:p w14:paraId="7D9356E8">
      <w:pPr>
        <w:pStyle w:val="4"/>
        <w:widowControl/>
        <w:spacing w:beforeAutospacing="0" w:afterAutospacing="0" w:line="590" w:lineRule="exact"/>
        <w:ind w:firstLine="640" w:firstLineChars="200"/>
        <w:jc w:val="both"/>
        <w:rPr>
          <w:rFonts w:hint="eastAsia" w:ascii="方正仿宋" w:hAnsi="方正仿宋" w:eastAsia="方正仿宋" w:cs="方正仿宋"/>
          <w:color w:val="000000"/>
          <w:sz w:val="32"/>
          <w:szCs w:val="32"/>
          <w:highlight w:val="none"/>
        </w:rPr>
      </w:pPr>
      <w:r>
        <w:rPr>
          <w:rFonts w:hint="eastAsia" w:ascii="方正仿宋" w:hAnsi="方正仿宋" w:eastAsia="方正仿宋" w:cs="方正仿宋"/>
          <w:color w:val="000000"/>
          <w:sz w:val="32"/>
          <w:szCs w:val="32"/>
          <w:highlight w:val="none"/>
        </w:rPr>
        <w:t>第七条 明确公示渠道。</w:t>
      </w:r>
    </w:p>
    <w:p w14:paraId="3CA7F606">
      <w:pPr>
        <w:pStyle w:val="4"/>
        <w:widowControl/>
        <w:spacing w:beforeAutospacing="0" w:afterAutospacing="0" w:line="590" w:lineRule="exact"/>
        <w:ind w:firstLine="640" w:firstLineChars="200"/>
        <w:jc w:val="both"/>
        <w:rPr>
          <w:rFonts w:hint="eastAsia" w:ascii="方正仿宋" w:hAnsi="方正仿宋" w:eastAsia="方正仿宋" w:cs="方正仿宋"/>
          <w:color w:val="000000"/>
          <w:sz w:val="32"/>
          <w:szCs w:val="32"/>
          <w:highlight w:val="none"/>
        </w:rPr>
      </w:pPr>
      <w:r>
        <w:rPr>
          <w:rFonts w:hint="eastAsia" w:ascii="方正仿宋" w:hAnsi="方正仿宋" w:eastAsia="方正仿宋" w:cs="方正仿宋"/>
          <w:color w:val="000000"/>
          <w:sz w:val="32"/>
          <w:szCs w:val="32"/>
          <w:highlight w:val="none"/>
        </w:rPr>
        <w:t>第八条 明确一般市场单元的布局要求。</w:t>
      </w:r>
      <w:bookmarkStart w:id="0" w:name="_GoBack"/>
      <w:bookmarkEnd w:id="0"/>
    </w:p>
    <w:p w14:paraId="53579CB9">
      <w:pPr>
        <w:pStyle w:val="4"/>
        <w:widowControl/>
        <w:spacing w:beforeAutospacing="0" w:afterAutospacing="0" w:line="590" w:lineRule="exact"/>
        <w:ind w:firstLine="640" w:firstLineChars="200"/>
        <w:jc w:val="both"/>
        <w:rPr>
          <w:rFonts w:hint="eastAsia" w:ascii="方正仿宋" w:hAnsi="方正仿宋" w:eastAsia="方正仿宋" w:cs="方正仿宋"/>
          <w:color w:val="000000"/>
          <w:sz w:val="32"/>
          <w:szCs w:val="32"/>
          <w:highlight w:val="none"/>
        </w:rPr>
      </w:pPr>
      <w:r>
        <w:rPr>
          <w:rFonts w:hint="eastAsia" w:ascii="方正仿宋" w:hAnsi="方正仿宋" w:eastAsia="方正仿宋" w:cs="方正仿宋"/>
          <w:color w:val="000000"/>
          <w:sz w:val="32"/>
          <w:szCs w:val="32"/>
          <w:highlight w:val="none"/>
        </w:rPr>
        <w:t>第九条 明确特殊市场单元的布局要求。</w:t>
      </w:r>
    </w:p>
    <w:p w14:paraId="4088CC86">
      <w:pPr>
        <w:pStyle w:val="4"/>
        <w:widowControl/>
        <w:spacing w:beforeAutospacing="0" w:afterAutospacing="0" w:line="590" w:lineRule="exact"/>
        <w:ind w:firstLine="640" w:firstLineChars="200"/>
        <w:jc w:val="both"/>
        <w:rPr>
          <w:rFonts w:hint="eastAsia" w:ascii="方正仿宋" w:hAnsi="方正仿宋" w:eastAsia="方正仿宋" w:cs="方正仿宋"/>
          <w:color w:val="000000"/>
          <w:sz w:val="32"/>
          <w:szCs w:val="32"/>
          <w:highlight w:val="none"/>
        </w:rPr>
      </w:pPr>
      <w:r>
        <w:rPr>
          <w:rFonts w:hint="eastAsia" w:ascii="方正仿宋" w:hAnsi="方正仿宋" w:eastAsia="方正仿宋" w:cs="方正仿宋"/>
          <w:color w:val="000000"/>
          <w:sz w:val="32"/>
          <w:szCs w:val="32"/>
          <w:highlight w:val="none"/>
        </w:rPr>
        <w:t>第十、十一、十二条 明确</w:t>
      </w:r>
      <w:r>
        <w:rPr>
          <w:rFonts w:hint="eastAsia" w:ascii="方正仿宋" w:hAnsi="方正仿宋" w:eastAsia="方正仿宋" w:cs="方正仿宋"/>
          <w:color w:val="000000"/>
          <w:sz w:val="32"/>
          <w:szCs w:val="32"/>
          <w:highlight w:val="none"/>
          <w:lang w:eastAsia="zh-CN"/>
        </w:rPr>
        <w:t>雪茄烟专营零售点布局标准</w:t>
      </w:r>
      <w:r>
        <w:rPr>
          <w:rFonts w:hint="eastAsia" w:ascii="方正仿宋" w:hAnsi="方正仿宋" w:eastAsia="方正仿宋" w:cs="方正仿宋"/>
          <w:color w:val="000000"/>
          <w:sz w:val="32"/>
          <w:szCs w:val="32"/>
          <w:highlight w:val="none"/>
        </w:rPr>
        <w:t>。</w:t>
      </w:r>
    </w:p>
    <w:p w14:paraId="25A92D0D">
      <w:pPr>
        <w:pStyle w:val="4"/>
        <w:widowControl/>
        <w:spacing w:beforeAutospacing="0" w:afterAutospacing="0" w:line="590" w:lineRule="exact"/>
        <w:ind w:firstLine="640" w:firstLineChars="200"/>
        <w:jc w:val="both"/>
        <w:rPr>
          <w:rFonts w:hint="eastAsia" w:ascii="方正仿宋" w:hAnsi="方正仿宋" w:eastAsia="方正仿宋" w:cs="方正仿宋"/>
          <w:color w:val="000000"/>
          <w:sz w:val="32"/>
          <w:szCs w:val="32"/>
          <w:highlight w:val="none"/>
        </w:rPr>
      </w:pPr>
      <w:r>
        <w:rPr>
          <w:rFonts w:hint="eastAsia" w:ascii="方正仿宋" w:hAnsi="方正仿宋" w:eastAsia="方正仿宋" w:cs="方正仿宋"/>
          <w:color w:val="000000"/>
          <w:sz w:val="32"/>
          <w:szCs w:val="32"/>
          <w:highlight w:val="none"/>
        </w:rPr>
        <w:t>第十三条 明确不予设置零售点的情形。</w:t>
      </w:r>
    </w:p>
    <w:p w14:paraId="4C174380">
      <w:pPr>
        <w:pStyle w:val="4"/>
        <w:widowControl/>
        <w:spacing w:beforeAutospacing="0" w:afterAutospacing="0" w:line="590" w:lineRule="exact"/>
        <w:ind w:firstLine="640" w:firstLineChars="200"/>
        <w:jc w:val="both"/>
        <w:rPr>
          <w:rFonts w:hint="eastAsia" w:ascii="方正仿宋" w:hAnsi="方正仿宋" w:eastAsia="方正仿宋" w:cs="方正仿宋"/>
          <w:color w:val="000000"/>
          <w:sz w:val="32"/>
          <w:szCs w:val="32"/>
          <w:highlight w:val="none"/>
        </w:rPr>
      </w:pPr>
      <w:r>
        <w:rPr>
          <w:rFonts w:hint="eastAsia" w:ascii="方正仿宋" w:hAnsi="方正仿宋" w:eastAsia="方正仿宋" w:cs="方正仿宋"/>
          <w:color w:val="000000"/>
          <w:sz w:val="32"/>
          <w:szCs w:val="32"/>
          <w:highlight w:val="none"/>
        </w:rPr>
        <w:t>第十四条 对《规定》涉及的专业术语进行解释说明。</w:t>
      </w:r>
    </w:p>
    <w:p w14:paraId="61CF6FF9">
      <w:pPr>
        <w:pStyle w:val="4"/>
        <w:widowControl/>
        <w:spacing w:beforeAutospacing="0" w:afterAutospacing="0" w:line="590" w:lineRule="exact"/>
        <w:ind w:firstLine="640" w:firstLineChars="200"/>
        <w:jc w:val="both"/>
        <w:rPr>
          <w:rFonts w:hint="eastAsia" w:ascii="方正仿宋" w:hAnsi="方正仿宋" w:eastAsia="方正仿宋" w:cs="方正仿宋"/>
          <w:color w:val="000000"/>
          <w:sz w:val="32"/>
          <w:szCs w:val="32"/>
          <w:highlight w:val="none"/>
        </w:rPr>
      </w:pPr>
      <w:r>
        <w:rPr>
          <w:rFonts w:hint="eastAsia" w:ascii="方正仿宋" w:hAnsi="方正仿宋" w:eastAsia="方正仿宋" w:cs="方正仿宋"/>
          <w:color w:val="000000"/>
          <w:sz w:val="32"/>
          <w:szCs w:val="32"/>
          <w:highlight w:val="none"/>
        </w:rPr>
        <w:t>第十五、十六条 明确《规定》有效期和解释对象。</w:t>
      </w:r>
    </w:p>
    <w:p w14:paraId="489251F8">
      <w:pPr>
        <w:adjustRightInd w:val="0"/>
        <w:snapToGrid w:val="0"/>
        <w:spacing w:line="560" w:lineRule="exact"/>
        <w:ind w:firstLine="640" w:firstLineChars="200"/>
        <w:rPr>
          <w:rFonts w:hint="eastAsia" w:ascii="方正黑体" w:hAnsi="方正黑体_GBK" w:eastAsia="方正黑体" w:cs="方正黑体_GBK"/>
          <w:sz w:val="32"/>
          <w:szCs w:val="32"/>
        </w:rPr>
      </w:pPr>
      <w:r>
        <w:rPr>
          <w:rFonts w:hint="eastAsia" w:ascii="方正黑体" w:hAnsi="方正黑体_GBK" w:eastAsia="方正黑体" w:cs="方正黑体_GBK"/>
          <w:sz w:val="32"/>
          <w:szCs w:val="32"/>
        </w:rPr>
        <w:t>三、工作建议</w:t>
      </w:r>
    </w:p>
    <w:p w14:paraId="63E6600E">
      <w:pPr>
        <w:pStyle w:val="4"/>
        <w:widowControl/>
        <w:spacing w:beforeAutospacing="0" w:afterAutospacing="0" w:line="590" w:lineRule="exact"/>
        <w:ind w:firstLine="640" w:firstLineChars="200"/>
        <w:jc w:val="both"/>
        <w:rPr>
          <w:rFonts w:hint="eastAsia" w:ascii="方正仿宋" w:hAnsi="方正仿宋" w:eastAsia="方正仿宋" w:cs="方正仿宋"/>
          <w:color w:val="000000"/>
          <w:sz w:val="32"/>
          <w:szCs w:val="32"/>
        </w:rPr>
      </w:pPr>
      <w:r>
        <w:rPr>
          <w:rFonts w:hint="eastAsia" w:ascii="方正仿宋" w:hAnsi="方正仿宋" w:eastAsia="方正仿宋" w:cs="方正仿宋"/>
          <w:color w:val="000000"/>
          <w:sz w:val="32"/>
          <w:szCs w:val="32"/>
        </w:rPr>
        <w:t>为进一步规范辖区烟草市场，建议规定出台后要严格按照《规定》要求，切实做好辖区烟草专卖零售许可证的发放、管理、监督等相关工作，推动我县经济发展。</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altName w:val="方正仿宋_GBK"/>
    <w:panose1 w:val="02010609030101010101"/>
    <w:charset w:val="86"/>
    <w:family w:val="modern"/>
    <w:pitch w:val="default"/>
    <w:sig w:usb0="00000000" w:usb1="00000000" w:usb2="0000001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
    <w:altName w:val="方正黑体_GBK"/>
    <w:panose1 w:val="03000509000000000000"/>
    <w:charset w:val="00"/>
    <w:family w:val="script"/>
    <w:pitch w:val="default"/>
    <w:sig w:usb0="00000000" w:usb1="00000000" w:usb2="00000010" w:usb3="00000000" w:csb0="00040000" w:csb1="00000000"/>
  </w:font>
  <w:font w:name="方正黑体_GBK">
    <w:panose1 w:val="02000000000000000000"/>
    <w:charset w:val="86"/>
    <w:family w:val="auto"/>
    <w:pitch w:val="default"/>
    <w:sig w:usb0="00000001" w:usb1="08000000" w:usb2="00000000" w:usb3="00000000" w:csb0="00040000" w:csb1="00000000"/>
  </w:font>
  <w:font w:name="方正仿宋">
    <w:panose1 w:val="03000509000000000000"/>
    <w:charset w:val="86"/>
    <w:family w:val="auto"/>
    <w:pitch w:val="default"/>
    <w:sig w:usb0="00000001" w:usb1="080E0000" w:usb2="00000000" w:usb3="00000000" w:csb0="00040000" w:csb1="00000000"/>
  </w:font>
  <w:font w:name="思源黑体 CN Regular">
    <w:panose1 w:val="020B0500000000000000"/>
    <w:charset w:val="86"/>
    <w:family w:val="auto"/>
    <w:pitch w:val="default"/>
    <w:sig w:usb0="20000003" w:usb1="2ADF3C10" w:usb2="00000016" w:usb3="00000000" w:csb0="60060107" w:csb1="00000000"/>
  </w:font>
  <w:font w:name="国标仿宋">
    <w:panose1 w:val="02000500000000000000"/>
    <w:charset w:val="86"/>
    <w:family w:val="auto"/>
    <w:pitch w:val="default"/>
    <w:sig w:usb0="A00002BF" w:usb1="38C77CFA" w:usb2="00000016" w:usb3="00000000" w:csb0="000600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docPartObj>
        <w:docPartGallery w:val="autotext"/>
      </w:docPartObj>
    </w:sdtPr>
    <w:sdtContent>
      <w:p w14:paraId="27A73F92">
        <w:pPr>
          <w:pStyle w:val="2"/>
          <w:jc w:val="right"/>
        </w:pPr>
        <w:r>
          <w:fldChar w:fldCharType="begin"/>
        </w:r>
        <w:r>
          <w:instrText xml:space="preserve">PAGE   \* MERGEFORMAT</w:instrText>
        </w:r>
        <w:r>
          <w:fldChar w:fldCharType="separate"/>
        </w:r>
        <w:r>
          <w:rPr>
            <w:lang w:val="zh-CN"/>
          </w:rPr>
          <w:t>3</w:t>
        </w:r>
        <w:r>
          <w:fldChar w:fldCharType="end"/>
        </w:r>
      </w:p>
    </w:sdtContent>
  </w:sdt>
  <w:p w14:paraId="0A90BCAA">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33F3"/>
    <w:rsid w:val="00194FC7"/>
    <w:rsid w:val="003E34B5"/>
    <w:rsid w:val="00690604"/>
    <w:rsid w:val="007373E7"/>
    <w:rsid w:val="008E33F3"/>
    <w:rsid w:val="00F74C97"/>
    <w:rsid w:val="0DD60520"/>
    <w:rsid w:val="167D4675"/>
    <w:rsid w:val="244A1533"/>
    <w:rsid w:val="34FF0BF0"/>
    <w:rsid w:val="3D002C3B"/>
    <w:rsid w:val="4FFBD906"/>
    <w:rsid w:val="55FBC9E2"/>
    <w:rsid w:val="56661B4F"/>
    <w:rsid w:val="5FF30599"/>
    <w:rsid w:val="5FFE7218"/>
    <w:rsid w:val="6D77C94D"/>
    <w:rsid w:val="6E332463"/>
    <w:rsid w:val="6F7F1EFD"/>
    <w:rsid w:val="77FF8A82"/>
    <w:rsid w:val="7BF5F21B"/>
    <w:rsid w:val="7DED6D98"/>
    <w:rsid w:val="7EEEE866"/>
    <w:rsid w:val="95234D84"/>
    <w:rsid w:val="B7FEED43"/>
    <w:rsid w:val="BFFAFEA5"/>
    <w:rsid w:val="D72F8CF4"/>
    <w:rsid w:val="DFFF2232"/>
    <w:rsid w:val="EFFB332C"/>
    <w:rsid w:val="F6EB69FD"/>
    <w:rsid w:val="F7DBEB9C"/>
    <w:rsid w:val="F7F9DD00"/>
    <w:rsid w:val="FBDDBAF8"/>
    <w:rsid w:val="FBFB36F1"/>
    <w:rsid w:val="FFFF8D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99"/>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character" w:customStyle="1" w:styleId="7">
    <w:name w:val="页眉 Char"/>
    <w:basedOn w:val="6"/>
    <w:link w:val="3"/>
    <w:qFormat/>
    <w:uiPriority w:val="0"/>
    <w:rPr>
      <w:rFonts w:asciiTheme="minorHAnsi" w:hAnsiTheme="minorHAnsi" w:eastAsiaTheme="minorEastAsia" w:cstheme="minorBidi"/>
      <w:kern w:val="2"/>
      <w:sz w:val="18"/>
      <w:szCs w:val="18"/>
    </w:rPr>
  </w:style>
  <w:style w:type="character" w:customStyle="1" w:styleId="8">
    <w:name w:val="页脚 Char"/>
    <w:basedOn w:val="6"/>
    <w:link w:val="2"/>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144</Words>
  <Characters>823</Characters>
  <Lines>6</Lines>
  <Paragraphs>1</Paragraphs>
  <TotalTime>15</TotalTime>
  <ScaleCrop>false</ScaleCrop>
  <LinksUpToDate>false</LinksUpToDate>
  <CharactersWithSpaces>966</CharactersWithSpaces>
  <Application>WPS Office_12.1.2.23578_F1E327BC-269C-435d-A152-05C5408002CA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2025-05-30T19:02:00Z</dcterms:created>
  <dc:creator>171218</dc:creator>
  <cp:lastModifiedBy>sc171269</cp:lastModifiedBy>
  <dcterms:modified xsi:type="dcterms:W3CDTF">2026-01-04T16:23:06Z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2052-12.1.2.23578</vt:lpwstr>
  </property>
  <property fmtid="{D5CDD505-2E9C-101B-9397-08002B2CF9AE}" pid="3" name="KSOTemplateDocerSaveRecord">
    <vt:lpwstr>eyJoZGlkIjoiMzVjMTQyMjhmOTZjODE3MGY2NWNkZmUzYzYxMGFjOTMiLCJ1c2VySWQiOiIxMDU1OTY5MzA5In0=</vt:lpwstr>
  </property>
  <property fmtid="{D5CDD505-2E9C-101B-9397-08002B2CF9AE}" pid="4" name="ICV">
    <vt:lpwstr>731C94DEC112E932491F5A6908B11E7A_43</vt:lpwstr>
  </property>
</Properties>
</file>